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5EEB" w14:textId="71D29DC2" w:rsidR="00336A75" w:rsidRDefault="00336A75" w:rsidP="003570AE">
      <w:pPr>
        <w:pBdr>
          <w:bottom w:val="single" w:sz="12" w:space="1" w:color="auto"/>
        </w:pBdr>
        <w:jc w:val="both"/>
        <w:rPr>
          <w:rFonts w:ascii="Arial" w:hAnsi="Arial" w:cs="Arial"/>
          <w:b/>
          <w:bCs/>
          <w:color w:val="000000"/>
          <w:lang w:val="es-ES"/>
        </w:rPr>
      </w:pPr>
      <w:bookmarkStart w:id="0" w:name="_GoBack"/>
      <w:bookmarkEnd w:id="0"/>
    </w:p>
    <w:p w14:paraId="1C5E89A1" w14:textId="77777777" w:rsidR="00336A75" w:rsidRDefault="00336A75" w:rsidP="003570AE">
      <w:pPr>
        <w:jc w:val="both"/>
        <w:rPr>
          <w:rFonts w:ascii="Arial" w:hAnsi="Arial" w:cs="Arial"/>
          <w:b/>
          <w:bCs/>
          <w:color w:val="000000"/>
          <w:lang w:val="es-ES"/>
        </w:rPr>
      </w:pPr>
    </w:p>
    <w:p w14:paraId="55185F5A" w14:textId="77777777" w:rsidR="00E1254D" w:rsidRDefault="003570AE" w:rsidP="003570AE">
      <w:pPr>
        <w:pBdr>
          <w:bottom w:val="single" w:sz="12" w:space="1" w:color="auto"/>
        </w:pBdr>
        <w:jc w:val="both"/>
        <w:rPr>
          <w:rFonts w:ascii="Arial" w:hAnsi="Arial" w:cs="Arial"/>
          <w:b/>
          <w:bCs/>
          <w:color w:val="000000"/>
          <w:lang w:val="es-ES"/>
        </w:rPr>
      </w:pPr>
      <w:r w:rsidRPr="00436875">
        <w:rPr>
          <w:rFonts w:ascii="Arial" w:hAnsi="Arial" w:cs="Arial"/>
          <w:b/>
          <w:bCs/>
          <w:color w:val="000000"/>
          <w:lang w:val="es-ES"/>
        </w:rPr>
        <w:t xml:space="preserve">Líneas temáticas </w:t>
      </w:r>
    </w:p>
    <w:p w14:paraId="283DE187" w14:textId="4EF982B6" w:rsidR="003570AE" w:rsidRDefault="003570AE" w:rsidP="003570AE">
      <w:pPr>
        <w:pBdr>
          <w:bottom w:val="single" w:sz="12" w:space="1" w:color="auto"/>
        </w:pBdr>
        <w:jc w:val="both"/>
        <w:rPr>
          <w:rFonts w:ascii="Arial" w:hAnsi="Arial" w:cs="Arial"/>
          <w:b/>
          <w:bCs/>
          <w:color w:val="000000"/>
          <w:lang w:val="es-ES"/>
        </w:rPr>
      </w:pPr>
      <w:r w:rsidRPr="00E1254D">
        <w:rPr>
          <w:rFonts w:ascii="Arial" w:hAnsi="Arial" w:cs="Arial"/>
          <w:b/>
          <w:bCs/>
          <w:color w:val="000000"/>
          <w:sz w:val="32"/>
          <w:szCs w:val="32"/>
          <w:lang w:val="es-ES"/>
        </w:rPr>
        <w:t>Convocatoria 2020 del Programa Nacional de Concertación Cultural del Ministerio de Cultura</w:t>
      </w:r>
    </w:p>
    <w:p w14:paraId="3EC211A9" w14:textId="77777777" w:rsidR="00336A75" w:rsidRPr="00436875" w:rsidRDefault="00336A75" w:rsidP="003570AE">
      <w:pPr>
        <w:pBdr>
          <w:bottom w:val="single" w:sz="12" w:space="1" w:color="auto"/>
        </w:pBdr>
        <w:jc w:val="both"/>
        <w:rPr>
          <w:rFonts w:ascii="Arial" w:hAnsi="Arial" w:cs="Arial"/>
          <w:b/>
          <w:bCs/>
          <w:color w:val="000000"/>
          <w:lang w:val="es-ES"/>
        </w:rPr>
      </w:pPr>
    </w:p>
    <w:p w14:paraId="4FA57B99" w14:textId="77777777" w:rsidR="00336A75" w:rsidRDefault="00336A75" w:rsidP="003570AE">
      <w:pPr>
        <w:spacing w:line="276" w:lineRule="auto"/>
        <w:jc w:val="both"/>
        <w:rPr>
          <w:rFonts w:ascii="Arial" w:hAnsi="Arial" w:cs="Arial"/>
          <w:color w:val="000000"/>
          <w:lang w:val="es-ES"/>
        </w:rPr>
      </w:pPr>
    </w:p>
    <w:p w14:paraId="0453EB83" w14:textId="77777777" w:rsidR="003570AE" w:rsidRPr="00564E32" w:rsidRDefault="003570AE" w:rsidP="003570AE">
      <w:pPr>
        <w:pStyle w:val="Textoindependiente"/>
        <w:spacing w:line="276" w:lineRule="auto"/>
        <w:jc w:val="both"/>
        <w:rPr>
          <w:rFonts w:ascii="Arial" w:hAnsi="Arial" w:cs="Arial"/>
          <w:b/>
          <w:bCs/>
          <w:color w:val="000000"/>
          <w:lang w:val="es-ES" w:eastAsia="en-US"/>
        </w:rPr>
      </w:pPr>
    </w:p>
    <w:p w14:paraId="227EA0F6" w14:textId="77777777" w:rsidR="003570AE" w:rsidRPr="00702FEC" w:rsidRDefault="003570AE" w:rsidP="003570AE">
      <w:pPr>
        <w:pStyle w:val="Textoindependiente"/>
        <w:spacing w:line="276" w:lineRule="auto"/>
        <w:jc w:val="both"/>
        <w:rPr>
          <w:rFonts w:ascii="Arial" w:hAnsi="Arial" w:cs="Arial"/>
          <w:lang w:val="es-ES_tradnl" w:eastAsia="en-US"/>
        </w:rPr>
      </w:pPr>
      <w:r w:rsidRPr="00564E32">
        <w:rPr>
          <w:rFonts w:ascii="Arial" w:hAnsi="Arial" w:cs="Arial"/>
          <w:b/>
          <w:bCs/>
          <w:color w:val="000000"/>
          <w:lang w:val="es-ES" w:eastAsia="en-US"/>
        </w:rPr>
        <w:t>Línea 1: Lectura y escritura “Leer es mi cuento”: Una de las estrategias del Plan Nacional de Lectura y Escritura, “Leer es mi cuento” para lograr que más colombianos tengan acceso a los libros y gocen de la lectura, es el fortalecimiento</w:t>
      </w:r>
      <w:r w:rsidRPr="00702FEC">
        <w:rPr>
          <w:rFonts w:ascii="Arial" w:hAnsi="Arial" w:cs="Arial"/>
          <w:lang w:val="es-ES_tradnl" w:eastAsia="en-US"/>
        </w:rPr>
        <w:t xml:space="preserve"> de las bibliotecas, tanto en sus colecciones como en la oferta y alcance de sus actividades. Como una manera de motivar y viabilizar su gestión, se incluye en esta convocatoria la posibilidad de apoyar proyectos y procesos que se adelanten tanto de bibliotecas que hacen parte de la Red Nacional de Bibliotecas Públicas coordinada por la Biblioteca Nacional de Colombia, así como, las que no son parte de esta Red. </w:t>
      </w:r>
    </w:p>
    <w:p w14:paraId="6EF1C2D3" w14:textId="77777777" w:rsidR="003570AE" w:rsidRPr="00702FEC" w:rsidRDefault="003570AE" w:rsidP="003570AE">
      <w:pPr>
        <w:pStyle w:val="Textoindependiente"/>
        <w:spacing w:line="276" w:lineRule="auto"/>
        <w:ind w:left="708"/>
        <w:jc w:val="both"/>
        <w:rPr>
          <w:rFonts w:ascii="Arial" w:hAnsi="Arial" w:cs="Arial"/>
          <w:bCs/>
          <w:lang w:val="es-ES"/>
        </w:rPr>
      </w:pPr>
    </w:p>
    <w:p w14:paraId="4BCC011A" w14:textId="77777777" w:rsidR="003570AE" w:rsidRPr="00702FEC" w:rsidRDefault="003570AE" w:rsidP="003570AE">
      <w:pPr>
        <w:shd w:val="clear" w:color="auto" w:fill="FFFFFF"/>
        <w:spacing w:line="276" w:lineRule="auto"/>
        <w:jc w:val="both"/>
        <w:rPr>
          <w:rFonts w:ascii="Arial" w:hAnsi="Arial" w:cs="Arial"/>
          <w:b/>
        </w:rPr>
      </w:pPr>
      <w:r w:rsidRPr="00702FEC">
        <w:rPr>
          <w:rFonts w:ascii="Arial" w:hAnsi="Arial" w:cs="Arial"/>
          <w:b/>
        </w:rPr>
        <w:t>Línea 2: Actividades artísticas, culturales y de la economía naranja de duración limitada:</w:t>
      </w:r>
    </w:p>
    <w:p w14:paraId="6C532460" w14:textId="77777777" w:rsidR="003570AE" w:rsidRPr="00702FEC" w:rsidRDefault="003570AE" w:rsidP="003570AE">
      <w:pPr>
        <w:spacing w:line="276" w:lineRule="auto"/>
        <w:jc w:val="both"/>
        <w:rPr>
          <w:rFonts w:ascii="Arial" w:hAnsi="Arial" w:cs="Arial"/>
        </w:rPr>
      </w:pPr>
      <w:r w:rsidRPr="00702FEC">
        <w:rPr>
          <w:rFonts w:ascii="Arial" w:hAnsi="Arial" w:cs="Arial"/>
        </w:rPr>
        <w:t>Comprende proyectos que tienen como objetivo llevar a cabo actividades de carácter artístico, cultural y de producción de</w:t>
      </w:r>
      <w:r w:rsidRPr="00702FEC">
        <w:rPr>
          <w:rFonts w:ascii="Arial" w:hAnsi="Arial" w:cs="Arial"/>
          <w:color w:val="FF0000"/>
        </w:rPr>
        <w:t xml:space="preserve"> </w:t>
      </w:r>
      <w:r w:rsidRPr="00702FEC">
        <w:rPr>
          <w:rFonts w:ascii="Arial" w:hAnsi="Arial" w:cs="Arial"/>
        </w:rPr>
        <w:t>eventos de la economía naranja cuya duración es limitada, como por ejemplo festivales de las artes representativas, de las letras, de audiovisuales y cine, carnavales, ferias y fiestas tradicionales, recitales y conciertos, encuentros culturales o académicos de saberes artísticos y culturales.</w:t>
      </w:r>
    </w:p>
    <w:p w14:paraId="4CA76039" w14:textId="77777777" w:rsidR="003570AE" w:rsidRPr="00702FEC" w:rsidRDefault="003570AE" w:rsidP="003570AE">
      <w:pPr>
        <w:pStyle w:val="Textoindependiente"/>
        <w:shd w:val="clear" w:color="auto" w:fill="FFFFFF"/>
        <w:spacing w:line="276" w:lineRule="auto"/>
        <w:ind w:left="720"/>
        <w:jc w:val="both"/>
        <w:rPr>
          <w:rFonts w:ascii="Arial" w:hAnsi="Arial" w:cs="Arial"/>
          <w:lang w:val="es-ES"/>
        </w:rPr>
      </w:pPr>
    </w:p>
    <w:p w14:paraId="4C235388" w14:textId="77777777" w:rsidR="003570AE" w:rsidRPr="00702FEC" w:rsidRDefault="003570AE" w:rsidP="003570AE">
      <w:pPr>
        <w:shd w:val="clear" w:color="auto" w:fill="FFFFFF"/>
        <w:spacing w:line="276" w:lineRule="auto"/>
        <w:jc w:val="both"/>
        <w:rPr>
          <w:rFonts w:ascii="Arial" w:hAnsi="Arial" w:cs="Arial"/>
          <w:i/>
        </w:rPr>
      </w:pPr>
      <w:r w:rsidRPr="00702FEC">
        <w:rPr>
          <w:rFonts w:ascii="Arial" w:hAnsi="Arial" w:cs="Arial"/>
          <w:b/>
        </w:rPr>
        <w:t xml:space="preserve">Línea 3: Fortalecimiento de procesos artísticos, culturales y de la economía naranja con una duración mínimo de seis (6) meses: </w:t>
      </w:r>
      <w:r w:rsidRPr="00702FEC">
        <w:rPr>
          <w:rFonts w:ascii="Arial" w:hAnsi="Arial" w:cs="Arial"/>
        </w:rPr>
        <w:t xml:space="preserve">Comprende proyectos de creación, circulación, difusión e investigación cultural y de la economía creativa; estudios que soporten y respalden la formulación e implementación de políticas culturales y de la economía naranja; la programación artística y la salvaguardia del patrimonio inmaterial, que se desarrollan de manera continuada, con una duración de </w:t>
      </w:r>
      <w:r w:rsidRPr="00702FEC">
        <w:rPr>
          <w:rFonts w:ascii="Arial" w:hAnsi="Arial" w:cs="Arial"/>
          <w:i/>
          <w:u w:val="single"/>
        </w:rPr>
        <w:t>mínimo seis (6) meses</w:t>
      </w:r>
      <w:r w:rsidRPr="00702FEC">
        <w:rPr>
          <w:rFonts w:ascii="Arial" w:hAnsi="Arial" w:cs="Arial"/>
          <w:i/>
        </w:rPr>
        <w:t xml:space="preserve">. </w:t>
      </w:r>
    </w:p>
    <w:p w14:paraId="024866AC" w14:textId="77777777" w:rsidR="003570AE" w:rsidRPr="00702FEC" w:rsidRDefault="003570AE" w:rsidP="003570AE">
      <w:pPr>
        <w:shd w:val="clear" w:color="auto" w:fill="FFFFFF"/>
        <w:spacing w:line="276" w:lineRule="auto"/>
        <w:jc w:val="both"/>
        <w:rPr>
          <w:rFonts w:ascii="Arial" w:hAnsi="Arial" w:cs="Arial"/>
          <w:b/>
        </w:rPr>
      </w:pPr>
    </w:p>
    <w:p w14:paraId="2E9774EE" w14:textId="77777777" w:rsidR="003570AE" w:rsidRDefault="003570AE" w:rsidP="003570AE">
      <w:pPr>
        <w:shd w:val="clear" w:color="auto" w:fill="FFFFFF"/>
        <w:spacing w:line="276" w:lineRule="auto"/>
        <w:jc w:val="both"/>
        <w:rPr>
          <w:rFonts w:ascii="Arial" w:hAnsi="Arial" w:cs="Arial"/>
          <w:b/>
        </w:rPr>
      </w:pPr>
      <w:r w:rsidRPr="00702FEC">
        <w:rPr>
          <w:rFonts w:ascii="Arial" w:hAnsi="Arial" w:cs="Arial"/>
          <w:b/>
        </w:rPr>
        <w:t xml:space="preserve">Línea 4: Programas de formación artística, cultural y de la economía naranja con una duración mínimo de cuatro (4) meses: </w:t>
      </w:r>
    </w:p>
    <w:p w14:paraId="036D9AE5" w14:textId="77777777" w:rsidR="003570AE" w:rsidRPr="00702FEC" w:rsidRDefault="003570AE" w:rsidP="003570AE">
      <w:pPr>
        <w:shd w:val="clear" w:color="auto" w:fill="FFFFFF"/>
        <w:spacing w:line="276" w:lineRule="auto"/>
        <w:jc w:val="both"/>
        <w:rPr>
          <w:rFonts w:ascii="Arial" w:hAnsi="Arial" w:cs="Arial"/>
          <w:b/>
        </w:rPr>
      </w:pPr>
    </w:p>
    <w:p w14:paraId="1EDBF1CD" w14:textId="77777777" w:rsidR="003570AE" w:rsidRPr="00702FEC" w:rsidRDefault="003570AE" w:rsidP="003570AE">
      <w:pPr>
        <w:shd w:val="clear" w:color="auto" w:fill="FFFFFF"/>
        <w:spacing w:line="276" w:lineRule="auto"/>
        <w:jc w:val="both"/>
        <w:rPr>
          <w:rFonts w:ascii="Arial" w:hAnsi="Arial" w:cs="Arial"/>
        </w:rPr>
      </w:pPr>
      <w:r w:rsidRPr="00702FEC">
        <w:rPr>
          <w:rFonts w:ascii="Arial" w:hAnsi="Arial" w:cs="Arial"/>
        </w:rPr>
        <w:lastRenderedPageBreak/>
        <w:t xml:space="preserve">Comprende proyectos encaminados a la formación en los diversos campos de la cultura, las artes, el patrimonio cultural y la economía naranja a través de programas de educación informal </w:t>
      </w:r>
      <w:r w:rsidRPr="00702FEC">
        <w:rPr>
          <w:rFonts w:ascii="Arial" w:hAnsi="Arial" w:cs="Arial"/>
          <w:b/>
        </w:rPr>
        <w:t>con una duración mínimo de cuatro (4) meses</w:t>
      </w:r>
      <w:r w:rsidRPr="00702FEC">
        <w:rPr>
          <w:rFonts w:ascii="Arial" w:hAnsi="Arial" w:cs="Arial"/>
        </w:rPr>
        <w:t>, dirigidos a formadores o multiplicadores y población en general en los diferentes procesos de las áreas de: música, danza, teatro, circo, literatura, artes plásticas o visuales, audiovisuales y cinematográficas; producción y creación de contenidos para medios de comunicación y colectivos de producción mediática con énfasis en cultura, periodismo cultural, saberes y oficios tradicionales o contemporáneos; formación en archivos y centros de documentación (clasificación, catalogación, conservación); formación para bibliotecas en temas de gestión del patrimonio bibliográfico y documental (recuperación, procesamiento técnico, conservación); formación en investigación con énfasis en cultura; formación en el ámbito del emprendimiento cultural, con miras a la consolidación, sostenibilidad y productividad de las organizaciones culturales del país.</w:t>
      </w:r>
    </w:p>
    <w:p w14:paraId="76D7F832" w14:textId="77777777" w:rsidR="003570AE" w:rsidRPr="00702FEC" w:rsidRDefault="003570AE" w:rsidP="003570AE">
      <w:pPr>
        <w:shd w:val="clear" w:color="auto" w:fill="FFFFFF"/>
        <w:spacing w:line="276" w:lineRule="auto"/>
        <w:jc w:val="both"/>
        <w:rPr>
          <w:rFonts w:ascii="Arial" w:hAnsi="Arial" w:cs="Arial"/>
          <w:b/>
        </w:rPr>
      </w:pPr>
    </w:p>
    <w:p w14:paraId="5659953E" w14:textId="77777777" w:rsidR="003570AE" w:rsidRPr="00702FEC" w:rsidRDefault="003570AE" w:rsidP="003570AE">
      <w:pPr>
        <w:shd w:val="clear" w:color="auto" w:fill="FFFFFF"/>
        <w:spacing w:line="276" w:lineRule="auto"/>
        <w:jc w:val="both"/>
        <w:rPr>
          <w:rFonts w:ascii="Arial" w:hAnsi="Arial" w:cs="Arial"/>
          <w:b/>
        </w:rPr>
      </w:pPr>
      <w:r w:rsidRPr="00702FEC">
        <w:rPr>
          <w:rFonts w:ascii="Arial" w:hAnsi="Arial" w:cs="Arial"/>
          <w:b/>
        </w:rPr>
        <w:t xml:space="preserve">Línea 5: </w:t>
      </w:r>
      <w:r w:rsidRPr="00702FEC">
        <w:rPr>
          <w:rFonts w:ascii="Arial" w:hAnsi="Arial" w:cs="Arial"/>
          <w:b/>
          <w:bCs/>
          <w:color w:val="000000"/>
        </w:rPr>
        <w:t>Investigación, fortalecimiento organizacional y circulación para las artes, el patrimonio cultural y la economía naranja</w:t>
      </w:r>
      <w:r w:rsidRPr="00702FEC">
        <w:rPr>
          <w:rFonts w:ascii="Arial" w:hAnsi="Arial" w:cs="Arial"/>
          <w:b/>
        </w:rPr>
        <w:t>:</w:t>
      </w:r>
    </w:p>
    <w:p w14:paraId="45BF47C3" w14:textId="77777777" w:rsidR="003570AE" w:rsidRPr="00702FEC" w:rsidRDefault="003570AE" w:rsidP="003570AE">
      <w:pPr>
        <w:shd w:val="clear" w:color="auto" w:fill="FFFFFF"/>
        <w:spacing w:line="276" w:lineRule="auto"/>
        <w:jc w:val="both"/>
        <w:rPr>
          <w:rFonts w:ascii="Arial" w:hAnsi="Arial" w:cs="Arial"/>
          <w:b/>
          <w:bCs/>
          <w:i/>
        </w:rPr>
      </w:pPr>
    </w:p>
    <w:p w14:paraId="5630CE51" w14:textId="77777777" w:rsidR="003570AE" w:rsidRPr="00702FEC" w:rsidRDefault="003570AE" w:rsidP="003570AE">
      <w:pPr>
        <w:shd w:val="clear" w:color="auto" w:fill="FFFFFF"/>
        <w:spacing w:line="276" w:lineRule="auto"/>
        <w:ind w:left="708"/>
        <w:jc w:val="both"/>
        <w:rPr>
          <w:rFonts w:ascii="Arial" w:hAnsi="Arial" w:cs="Arial"/>
        </w:rPr>
      </w:pPr>
      <w:r w:rsidRPr="00702FEC">
        <w:rPr>
          <w:rFonts w:ascii="Arial" w:hAnsi="Arial" w:cs="Arial"/>
          <w:b/>
          <w:bCs/>
          <w:i/>
        </w:rPr>
        <w:t xml:space="preserve">Línea 5.1: </w:t>
      </w:r>
      <w:r w:rsidRPr="00702FEC">
        <w:rPr>
          <w:rFonts w:ascii="Arial" w:hAnsi="Arial" w:cs="Arial"/>
        </w:rPr>
        <w:t xml:space="preserve">Comprende proyectos productivos y/o comunitarios culturales o de las industrias culturales y creativas, dirigidos a la creación, producción circulación, distribución, comercialización y acceso a bienes y servicios  relacionados con los siguientes sectores: Artes y patrimonio (artes visuales, artes escénicas, turismo cultural, patrimonio cultural inmaterial), Industrias culturales (audiovisuales, </w:t>
      </w:r>
      <w:proofErr w:type="spellStart"/>
      <w:r w:rsidRPr="00702FEC">
        <w:rPr>
          <w:rFonts w:ascii="Arial" w:hAnsi="Arial" w:cs="Arial"/>
        </w:rPr>
        <w:t>fonograbado</w:t>
      </w:r>
      <w:proofErr w:type="spellEnd"/>
      <w:r w:rsidRPr="00702FEC">
        <w:rPr>
          <w:rFonts w:ascii="Arial" w:hAnsi="Arial" w:cs="Arial"/>
        </w:rPr>
        <w:t xml:space="preserve">, editorial) y Creaciones funcionales (desarrollos TIC, software de contenidos, diseño). </w:t>
      </w:r>
    </w:p>
    <w:p w14:paraId="2967E865" w14:textId="77777777" w:rsidR="003570AE" w:rsidRPr="00702FEC" w:rsidRDefault="003570AE" w:rsidP="003570AE">
      <w:pPr>
        <w:shd w:val="clear" w:color="auto" w:fill="FFFFFF"/>
        <w:spacing w:line="276" w:lineRule="auto"/>
        <w:jc w:val="both"/>
        <w:rPr>
          <w:rFonts w:ascii="Arial" w:hAnsi="Arial" w:cs="Arial"/>
        </w:rPr>
      </w:pPr>
    </w:p>
    <w:p w14:paraId="124B44E8" w14:textId="77777777" w:rsidR="003570AE" w:rsidRPr="00702FEC" w:rsidRDefault="003570AE" w:rsidP="003570AE">
      <w:pPr>
        <w:shd w:val="clear" w:color="auto" w:fill="FFFFFF"/>
        <w:spacing w:line="276" w:lineRule="auto"/>
        <w:ind w:left="708"/>
        <w:jc w:val="both"/>
        <w:rPr>
          <w:rFonts w:ascii="Arial" w:hAnsi="Arial" w:cs="Arial"/>
        </w:rPr>
      </w:pPr>
      <w:r w:rsidRPr="00702FEC">
        <w:rPr>
          <w:rFonts w:ascii="Arial" w:hAnsi="Arial" w:cs="Arial"/>
          <w:b/>
          <w:bCs/>
          <w:i/>
        </w:rPr>
        <w:t xml:space="preserve">Línea 5.2: </w:t>
      </w:r>
      <w:r w:rsidRPr="00702FEC">
        <w:rPr>
          <w:rFonts w:ascii="Arial" w:hAnsi="Arial" w:cs="Arial"/>
        </w:rPr>
        <w:t xml:space="preserve">Comprende proyectos de innovación en la circulación, distribución, comercialización y acceso a bienes y servicios culturales y creativos asociados a los sectores: Artes y patrimonio (artes visuales, artes escénicas, turismo cultural, patrimonio cultural inmaterial), Industrias culturales (audiovisuales, </w:t>
      </w:r>
      <w:proofErr w:type="spellStart"/>
      <w:r w:rsidRPr="00702FEC">
        <w:rPr>
          <w:rFonts w:ascii="Arial" w:hAnsi="Arial" w:cs="Arial"/>
        </w:rPr>
        <w:t>fonograbado</w:t>
      </w:r>
      <w:proofErr w:type="spellEnd"/>
      <w:r w:rsidRPr="00702FEC">
        <w:rPr>
          <w:rFonts w:ascii="Arial" w:hAnsi="Arial" w:cs="Arial"/>
        </w:rPr>
        <w:t xml:space="preserve">, editorial) y Creaciones funcionales (desarrollos TIC, software de contenidos, diseño).  </w:t>
      </w:r>
    </w:p>
    <w:p w14:paraId="6C9F466E" w14:textId="77777777" w:rsidR="003570AE" w:rsidRPr="00702FEC" w:rsidRDefault="003570AE" w:rsidP="003570AE">
      <w:pPr>
        <w:shd w:val="clear" w:color="auto" w:fill="FFFFFF"/>
        <w:spacing w:line="276" w:lineRule="auto"/>
        <w:ind w:left="708"/>
        <w:jc w:val="both"/>
        <w:rPr>
          <w:rFonts w:ascii="Arial" w:hAnsi="Arial" w:cs="Arial"/>
        </w:rPr>
      </w:pPr>
    </w:p>
    <w:p w14:paraId="355DD51C" w14:textId="77777777" w:rsidR="003570AE" w:rsidRDefault="003570AE" w:rsidP="003570AE">
      <w:pPr>
        <w:spacing w:line="276" w:lineRule="auto"/>
        <w:jc w:val="both"/>
        <w:rPr>
          <w:rFonts w:ascii="Arial" w:hAnsi="Arial" w:cs="Arial"/>
          <w:b/>
        </w:rPr>
      </w:pPr>
      <w:r w:rsidRPr="00702FEC">
        <w:rPr>
          <w:rFonts w:ascii="Arial" w:hAnsi="Arial" w:cs="Arial"/>
          <w:b/>
        </w:rPr>
        <w:t>Línea 6: Circulación artística a escala nacional:</w:t>
      </w:r>
    </w:p>
    <w:p w14:paraId="6BC5636B" w14:textId="77777777" w:rsidR="003570AE" w:rsidRPr="00702FEC" w:rsidRDefault="003570AE" w:rsidP="003570AE">
      <w:pPr>
        <w:spacing w:line="276" w:lineRule="auto"/>
        <w:jc w:val="both"/>
        <w:rPr>
          <w:rFonts w:ascii="Arial" w:hAnsi="Arial" w:cs="Arial"/>
          <w:b/>
        </w:rPr>
      </w:pPr>
    </w:p>
    <w:p w14:paraId="0E83EE52" w14:textId="77777777" w:rsidR="003570AE" w:rsidRPr="00702FEC" w:rsidRDefault="003570AE" w:rsidP="003570AE">
      <w:pPr>
        <w:spacing w:line="276" w:lineRule="auto"/>
        <w:jc w:val="both"/>
        <w:rPr>
          <w:rFonts w:ascii="Arial" w:hAnsi="Arial" w:cs="Arial"/>
        </w:rPr>
      </w:pPr>
      <w:r w:rsidRPr="00702FEC">
        <w:rPr>
          <w:rFonts w:ascii="Arial" w:hAnsi="Arial" w:cs="Arial"/>
        </w:rPr>
        <w:t xml:space="preserve">Comprende proyectos que fomenten, promocionen y difundan las expresiones artísticas y las manifestaciones del patrimonio cultural mediante la circulación y la </w:t>
      </w:r>
      <w:r w:rsidRPr="00702FEC">
        <w:rPr>
          <w:rFonts w:ascii="Arial" w:hAnsi="Arial" w:cs="Arial"/>
        </w:rPr>
        <w:lastRenderedPageBreak/>
        <w:t xml:space="preserve">participación de los artistas nacionales en el territorio colombiano en presentaciones, temporadas o giras por invitación o por iniciativa de la entidad que presenta el proyecto, y en intercambios, presentación de grupos de proyección, circuitos concertados de festivales, carnavales o fiestas tradicionales que se desarrollen en el país. </w:t>
      </w:r>
    </w:p>
    <w:p w14:paraId="765A695F" w14:textId="77777777" w:rsidR="003570AE" w:rsidRPr="00702FEC" w:rsidRDefault="003570AE" w:rsidP="003570AE">
      <w:pPr>
        <w:spacing w:line="276" w:lineRule="auto"/>
        <w:jc w:val="both"/>
        <w:rPr>
          <w:rFonts w:ascii="Arial" w:hAnsi="Arial" w:cs="Arial"/>
          <w:b/>
        </w:rPr>
      </w:pPr>
    </w:p>
    <w:p w14:paraId="05895A73" w14:textId="77777777" w:rsidR="003570AE" w:rsidRPr="00702FEC" w:rsidRDefault="003570AE" w:rsidP="003570AE">
      <w:pPr>
        <w:spacing w:line="276" w:lineRule="auto"/>
        <w:jc w:val="both"/>
        <w:rPr>
          <w:rFonts w:ascii="Arial" w:hAnsi="Arial" w:cs="Arial"/>
          <w:b/>
        </w:rPr>
      </w:pPr>
    </w:p>
    <w:p w14:paraId="015FA7DA" w14:textId="77777777" w:rsidR="003570AE" w:rsidRPr="00702FEC" w:rsidRDefault="003570AE" w:rsidP="003570AE">
      <w:pPr>
        <w:spacing w:line="276" w:lineRule="auto"/>
        <w:jc w:val="both"/>
        <w:rPr>
          <w:rFonts w:ascii="Arial" w:hAnsi="Arial" w:cs="Arial"/>
          <w:b/>
        </w:rPr>
      </w:pPr>
      <w:r w:rsidRPr="00702FEC">
        <w:rPr>
          <w:rFonts w:ascii="Arial" w:hAnsi="Arial" w:cs="Arial"/>
          <w:b/>
        </w:rPr>
        <w:t>Línea 7: Fortalecimiento cultural a contextos poblacionales específicos:</w:t>
      </w:r>
    </w:p>
    <w:p w14:paraId="4DB700E7" w14:textId="77777777" w:rsidR="003570AE" w:rsidRPr="00702FEC" w:rsidRDefault="003570AE" w:rsidP="003570AE">
      <w:pPr>
        <w:spacing w:line="276" w:lineRule="auto"/>
        <w:jc w:val="both"/>
        <w:rPr>
          <w:rFonts w:ascii="Arial" w:hAnsi="Arial" w:cs="Arial"/>
          <w:b/>
        </w:rPr>
      </w:pPr>
    </w:p>
    <w:p w14:paraId="00AA8C4B" w14:textId="77777777" w:rsidR="003570AE" w:rsidRPr="00702FEC" w:rsidRDefault="003570AE" w:rsidP="003570AE">
      <w:pPr>
        <w:spacing w:line="276" w:lineRule="auto"/>
        <w:ind w:left="360"/>
        <w:jc w:val="both"/>
        <w:rPr>
          <w:rFonts w:ascii="Arial" w:hAnsi="Arial" w:cs="Arial"/>
          <w:b/>
          <w:bCs/>
          <w:i/>
        </w:rPr>
      </w:pPr>
      <w:r w:rsidRPr="00702FEC">
        <w:rPr>
          <w:rFonts w:ascii="Arial" w:hAnsi="Arial" w:cs="Arial"/>
          <w:b/>
          <w:i/>
        </w:rPr>
        <w:t>Línea 7.1:</w:t>
      </w:r>
      <w:r w:rsidRPr="00702FEC">
        <w:rPr>
          <w:rFonts w:ascii="Arial" w:hAnsi="Arial" w:cs="Arial"/>
          <w:b/>
        </w:rPr>
        <w:t xml:space="preserve"> Prácticas culturales de los Pueblos Indígenas </w:t>
      </w:r>
    </w:p>
    <w:p w14:paraId="29D4C72E" w14:textId="77777777" w:rsidR="003570AE" w:rsidRPr="00702FEC" w:rsidRDefault="003570AE" w:rsidP="003570AE">
      <w:pPr>
        <w:spacing w:line="276" w:lineRule="auto"/>
        <w:ind w:left="360"/>
        <w:jc w:val="both"/>
        <w:rPr>
          <w:rFonts w:ascii="Arial" w:hAnsi="Arial" w:cs="Arial"/>
          <w:b/>
          <w:i/>
        </w:rPr>
      </w:pPr>
      <w:r w:rsidRPr="00702FEC">
        <w:rPr>
          <w:rFonts w:ascii="Arial" w:hAnsi="Arial" w:cs="Arial"/>
          <w:b/>
          <w:i/>
        </w:rPr>
        <w:t xml:space="preserve">Línea 7.2: Prácticas culturales de las comunidades negras, afrocolombianas, raizales y palenqueras </w:t>
      </w:r>
    </w:p>
    <w:p w14:paraId="62E9F073" w14:textId="77777777" w:rsidR="003570AE" w:rsidRPr="00702FEC" w:rsidRDefault="003570AE" w:rsidP="003570AE">
      <w:pPr>
        <w:spacing w:line="276" w:lineRule="auto"/>
        <w:ind w:left="360"/>
        <w:jc w:val="both"/>
        <w:rPr>
          <w:rFonts w:ascii="Arial" w:hAnsi="Arial" w:cs="Arial"/>
          <w:b/>
          <w:i/>
        </w:rPr>
      </w:pPr>
      <w:r w:rsidRPr="00702FEC">
        <w:rPr>
          <w:rFonts w:ascii="Arial" w:hAnsi="Arial" w:cs="Arial"/>
          <w:b/>
          <w:i/>
        </w:rPr>
        <w:t xml:space="preserve">Línea 7.3: Prácticas culturales del Pueblo Gitano o </w:t>
      </w:r>
      <w:proofErr w:type="spellStart"/>
      <w:r w:rsidRPr="00702FEC">
        <w:rPr>
          <w:rFonts w:ascii="Arial" w:hAnsi="Arial" w:cs="Arial"/>
          <w:b/>
          <w:i/>
        </w:rPr>
        <w:t>Rrom</w:t>
      </w:r>
      <w:proofErr w:type="spellEnd"/>
      <w:r w:rsidRPr="00702FEC">
        <w:rPr>
          <w:rFonts w:ascii="Arial" w:hAnsi="Arial" w:cs="Arial"/>
          <w:b/>
          <w:i/>
        </w:rPr>
        <w:t xml:space="preserve"> </w:t>
      </w:r>
    </w:p>
    <w:p w14:paraId="43BA4EB8" w14:textId="77777777" w:rsidR="003570AE" w:rsidRDefault="003570AE" w:rsidP="003570AE">
      <w:pPr>
        <w:pStyle w:val="Ttulo4"/>
        <w:spacing w:line="276" w:lineRule="auto"/>
        <w:jc w:val="both"/>
        <w:rPr>
          <w:rFonts w:ascii="Arial" w:hAnsi="Arial" w:cs="Arial"/>
          <w:sz w:val="24"/>
          <w:szCs w:val="24"/>
        </w:rPr>
      </w:pPr>
      <w:r w:rsidRPr="00702FEC">
        <w:rPr>
          <w:rFonts w:ascii="Arial" w:hAnsi="Arial" w:cs="Arial"/>
          <w:sz w:val="24"/>
          <w:szCs w:val="24"/>
        </w:rPr>
        <w:t>Línea 8: Prácticas culturales de la población con discapacidad:</w:t>
      </w:r>
    </w:p>
    <w:p w14:paraId="5D6AD065" w14:textId="77777777" w:rsidR="003570AE" w:rsidRPr="00436875" w:rsidRDefault="003570AE" w:rsidP="003570AE"/>
    <w:p w14:paraId="0F8BEA22" w14:textId="723C8265" w:rsidR="00F220AE" w:rsidRPr="00C856DF" w:rsidRDefault="003570AE" w:rsidP="00336A75">
      <w:pPr>
        <w:pStyle w:val="Textoindependiente"/>
        <w:tabs>
          <w:tab w:val="left" w:pos="7620"/>
        </w:tabs>
        <w:spacing w:line="276" w:lineRule="auto"/>
        <w:jc w:val="both"/>
        <w:rPr>
          <w:rFonts w:ascii="Georgia" w:eastAsia="Times New Roman" w:hAnsi="Georgia" w:cs="Arial"/>
          <w:color w:val="000000"/>
          <w:sz w:val="28"/>
          <w:szCs w:val="28"/>
          <w:lang w:val="es-ES"/>
        </w:rPr>
      </w:pPr>
      <w:r w:rsidRPr="00702FEC">
        <w:rPr>
          <w:rFonts w:ascii="Arial" w:hAnsi="Arial" w:cs="Arial"/>
          <w:lang w:val="es-ES"/>
        </w:rPr>
        <w:t xml:space="preserve">Comprende proyectos artísticos y culturales encaminados a fomentar el reconocimiento, la inclusión socio cultural y la participación de las personas con discapacidad, orientados a estimular la gestión, la formación, la creación, la investigación y la circulación, que permitan visibilizar la participación de la comunidad y en especial de </w:t>
      </w:r>
      <w:r w:rsidRPr="00702FEC">
        <w:rPr>
          <w:rFonts w:ascii="Arial" w:hAnsi="Arial" w:cs="Arial"/>
        </w:rPr>
        <w:t xml:space="preserve">niños, niñas, adolescentes, jóvenes, personas adultas mayores, comunidades Negras, Afrocolombianas, Raizales y Palenqueras, Pueblos Indígenas, Pueblo </w:t>
      </w:r>
      <w:proofErr w:type="spellStart"/>
      <w:r w:rsidRPr="00702FEC">
        <w:rPr>
          <w:rFonts w:ascii="Arial" w:hAnsi="Arial" w:cs="Arial"/>
        </w:rPr>
        <w:t>Rrom</w:t>
      </w:r>
      <w:proofErr w:type="spellEnd"/>
      <w:r w:rsidRPr="00702FEC">
        <w:rPr>
          <w:rFonts w:ascii="Arial" w:hAnsi="Arial" w:cs="Arial"/>
        </w:rPr>
        <w:t>, entre otros.</w:t>
      </w:r>
    </w:p>
    <w:sectPr w:rsidR="00F220AE" w:rsidRPr="00C856DF" w:rsidSect="00744002">
      <w:headerReference w:type="default" r:id="rId12"/>
      <w:footerReference w:type="even" r:id="rId13"/>
      <w:footerReference w:type="default" r:id="rId14"/>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ABDD7" w14:textId="77777777" w:rsidR="008202C8" w:rsidRDefault="008202C8" w:rsidP="00896503">
      <w:r>
        <w:separator/>
      </w:r>
    </w:p>
  </w:endnote>
  <w:endnote w:type="continuationSeparator" w:id="0">
    <w:p w14:paraId="272F52A3" w14:textId="77777777" w:rsidR="008202C8" w:rsidRDefault="008202C8" w:rsidP="0089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Condensed">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138E" w14:textId="77777777" w:rsidR="0027314C" w:rsidRDefault="0027314C" w:rsidP="00960BD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5D6CCC7" w14:textId="77777777" w:rsidR="0027314C" w:rsidRDefault="0027314C" w:rsidP="0089650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6E07" w14:textId="77777777" w:rsidR="0027314C" w:rsidRDefault="0016707C" w:rsidP="00B6641F">
    <w:pPr>
      <w:pStyle w:val="Piedepgina"/>
      <w:tabs>
        <w:tab w:val="clear" w:pos="4419"/>
        <w:tab w:val="left" w:pos="4395"/>
      </w:tabs>
    </w:pPr>
    <w:r>
      <w:rPr>
        <w:noProof/>
        <w:lang w:eastAsia="es-CO"/>
      </w:rPr>
      <w:drawing>
        <wp:inline distT="0" distB="0" distL="0" distR="0" wp14:anchorId="673569E4" wp14:editId="072C3D01">
          <wp:extent cx="2438400" cy="485775"/>
          <wp:effectExtent l="0" t="0" r="0" b="952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t="54324"/>
                  <a:stretch>
                    <a:fillRect/>
                  </a:stretch>
                </pic:blipFill>
                <pic:spPr bwMode="auto">
                  <a:xfrm>
                    <a:off x="0" y="0"/>
                    <a:ext cx="2438400" cy="485775"/>
                  </a:xfrm>
                  <a:prstGeom prst="rect">
                    <a:avLst/>
                  </a:prstGeom>
                  <a:noFill/>
                  <a:ln>
                    <a:noFill/>
                  </a:ln>
                </pic:spPr>
              </pic:pic>
            </a:graphicData>
          </a:graphic>
        </wp:inline>
      </w:drawing>
    </w:r>
    <w:r>
      <w:rPr>
        <w:noProof/>
        <w:lang w:eastAsia="es-CO"/>
      </w:rPr>
      <w:drawing>
        <wp:inline distT="0" distB="0" distL="0" distR="0" wp14:anchorId="472CF56D" wp14:editId="22D03AEE">
          <wp:extent cx="1914525" cy="571500"/>
          <wp:effectExtent l="0" t="0" r="9525"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r="21571" b="46790"/>
                  <a:stretch>
                    <a:fillRect/>
                  </a:stretch>
                </pic:blipFill>
                <pic:spPr bwMode="auto">
                  <a:xfrm>
                    <a:off x="0" y="0"/>
                    <a:ext cx="1914525" cy="571500"/>
                  </a:xfrm>
                  <a:prstGeom prst="rect">
                    <a:avLst/>
                  </a:prstGeom>
                  <a:noFill/>
                  <a:ln>
                    <a:noFill/>
                  </a:ln>
                </pic:spPr>
              </pic:pic>
            </a:graphicData>
          </a:graphic>
        </wp:inline>
      </w:drawing>
    </w:r>
    <w:r w:rsidR="0027314C">
      <w:rPr>
        <w:rFonts w:ascii="Futura Condensed" w:hAnsi="Futura Condensed" w:cs="Futura Condensed"/>
        <w:sz w:val="20"/>
        <w:szCs w:val="20"/>
      </w:rPr>
      <w:t xml:space="preserve"> </w:t>
    </w:r>
  </w:p>
  <w:p w14:paraId="703DD868" w14:textId="77777777" w:rsidR="0027314C" w:rsidRDefault="0027314C" w:rsidP="0089650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7AD4" w14:textId="77777777" w:rsidR="008202C8" w:rsidRDefault="008202C8" w:rsidP="00896503">
      <w:r>
        <w:separator/>
      </w:r>
    </w:p>
  </w:footnote>
  <w:footnote w:type="continuationSeparator" w:id="0">
    <w:p w14:paraId="266D0428" w14:textId="77777777" w:rsidR="008202C8" w:rsidRDefault="008202C8" w:rsidP="0089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4669" w14:textId="77777777" w:rsidR="0027314C" w:rsidRDefault="0016707C" w:rsidP="004372DA">
    <w:pPr>
      <w:pStyle w:val="Encabezado"/>
      <w:jc w:val="right"/>
    </w:pPr>
    <w:r>
      <w:rPr>
        <w:noProof/>
        <w:lang w:eastAsia="es-CO"/>
      </w:rPr>
      <w:drawing>
        <wp:anchor distT="114300" distB="114300" distL="114300" distR="114300" simplePos="0" relativeHeight="251656704" behindDoc="1" locked="0" layoutInCell="1" allowOverlap="1" wp14:anchorId="698B5EA3" wp14:editId="22BA7C0B">
          <wp:simplePos x="0" y="0"/>
          <wp:positionH relativeFrom="margin">
            <wp:posOffset>0</wp:posOffset>
          </wp:positionH>
          <wp:positionV relativeFrom="paragraph">
            <wp:posOffset>80645</wp:posOffset>
          </wp:positionV>
          <wp:extent cx="3416300" cy="680720"/>
          <wp:effectExtent l="0" t="0" r="0" b="5080"/>
          <wp:wrapTight wrapText="bothSides">
            <wp:wrapPolygon edited="0">
              <wp:start x="0" y="0"/>
              <wp:lineTo x="0" y="21157"/>
              <wp:lineTo x="21439" y="21157"/>
              <wp:lineTo x="21439" y="0"/>
              <wp:lineTo x="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9E56A" w14:textId="77777777" w:rsidR="0027314C" w:rsidRDefault="0027314C" w:rsidP="004372DA">
    <w:pPr>
      <w:pStyle w:val="Encabezado"/>
      <w:jc w:val="right"/>
    </w:pPr>
  </w:p>
  <w:p w14:paraId="0962E0FD" w14:textId="77777777" w:rsidR="0027314C" w:rsidRDefault="0027314C" w:rsidP="004372DA">
    <w:pPr>
      <w:pStyle w:val="Encabezado"/>
      <w:jc w:val="right"/>
    </w:pPr>
  </w:p>
  <w:p w14:paraId="315DF658" w14:textId="77777777" w:rsidR="0027314C" w:rsidRDefault="0027314C" w:rsidP="004372DA">
    <w:pPr>
      <w:pStyle w:val="Encabezado"/>
      <w:jc w:val="right"/>
    </w:pPr>
  </w:p>
  <w:p w14:paraId="7CC05CCA" w14:textId="77777777" w:rsidR="0027314C" w:rsidRPr="004372DA" w:rsidRDefault="0027314C" w:rsidP="004372D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3F"/>
    <w:multiLevelType w:val="hybridMultilevel"/>
    <w:tmpl w:val="0ED0B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E73D33"/>
    <w:multiLevelType w:val="hybridMultilevel"/>
    <w:tmpl w:val="B918768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DE3D23"/>
    <w:multiLevelType w:val="hybridMultilevel"/>
    <w:tmpl w:val="317CD86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E56292"/>
    <w:multiLevelType w:val="hybridMultilevel"/>
    <w:tmpl w:val="92124E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CCE6C65"/>
    <w:multiLevelType w:val="hybridMultilevel"/>
    <w:tmpl w:val="56EE45F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422B37D6"/>
    <w:multiLevelType w:val="hybridMultilevel"/>
    <w:tmpl w:val="8ECA4FE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CD74523"/>
    <w:multiLevelType w:val="hybridMultilevel"/>
    <w:tmpl w:val="50A2C3EC"/>
    <w:lvl w:ilvl="0" w:tplc="F00EE0DE">
      <w:numFmt w:val="bullet"/>
      <w:lvlText w:val="-"/>
      <w:lvlJc w:val="left"/>
      <w:pPr>
        <w:ind w:left="720" w:hanging="360"/>
      </w:pPr>
      <w:rPr>
        <w:rFonts w:ascii="Georgia" w:eastAsia="Calibri"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3B4501"/>
    <w:multiLevelType w:val="hybridMultilevel"/>
    <w:tmpl w:val="FD8230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2"/>
  </w:num>
  <w:num w:numId="6">
    <w:abstractNumId w:val="4"/>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078"/>
    <w:rsid w:val="00000C9C"/>
    <w:rsid w:val="00001D36"/>
    <w:rsid w:val="00001D97"/>
    <w:rsid w:val="00002CCA"/>
    <w:rsid w:val="000033DC"/>
    <w:rsid w:val="000036F3"/>
    <w:rsid w:val="000077F0"/>
    <w:rsid w:val="0001240D"/>
    <w:rsid w:val="00013285"/>
    <w:rsid w:val="00016103"/>
    <w:rsid w:val="0002278F"/>
    <w:rsid w:val="00023D15"/>
    <w:rsid w:val="00031A2C"/>
    <w:rsid w:val="00036535"/>
    <w:rsid w:val="000368D4"/>
    <w:rsid w:val="00036CF0"/>
    <w:rsid w:val="000429BE"/>
    <w:rsid w:val="000513CF"/>
    <w:rsid w:val="000541DC"/>
    <w:rsid w:val="00054D2D"/>
    <w:rsid w:val="00057675"/>
    <w:rsid w:val="00061F18"/>
    <w:rsid w:val="0006587F"/>
    <w:rsid w:val="00072AEB"/>
    <w:rsid w:val="0007343D"/>
    <w:rsid w:val="000761DA"/>
    <w:rsid w:val="00083D23"/>
    <w:rsid w:val="000851C1"/>
    <w:rsid w:val="000905B6"/>
    <w:rsid w:val="000916C8"/>
    <w:rsid w:val="0009212D"/>
    <w:rsid w:val="000942E0"/>
    <w:rsid w:val="000A05ED"/>
    <w:rsid w:val="000A3886"/>
    <w:rsid w:val="000A588E"/>
    <w:rsid w:val="000B2495"/>
    <w:rsid w:val="000B38E3"/>
    <w:rsid w:val="000B5FC6"/>
    <w:rsid w:val="000C1014"/>
    <w:rsid w:val="000D18AB"/>
    <w:rsid w:val="000D6948"/>
    <w:rsid w:val="000F0843"/>
    <w:rsid w:val="000F3FF7"/>
    <w:rsid w:val="00101A1A"/>
    <w:rsid w:val="001067D4"/>
    <w:rsid w:val="001123DF"/>
    <w:rsid w:val="001226B6"/>
    <w:rsid w:val="00135189"/>
    <w:rsid w:val="00135B0A"/>
    <w:rsid w:val="0013691E"/>
    <w:rsid w:val="00137102"/>
    <w:rsid w:val="00137F3D"/>
    <w:rsid w:val="001430B6"/>
    <w:rsid w:val="001465A1"/>
    <w:rsid w:val="00151CC4"/>
    <w:rsid w:val="00160E26"/>
    <w:rsid w:val="00161A32"/>
    <w:rsid w:val="00162148"/>
    <w:rsid w:val="00164D76"/>
    <w:rsid w:val="001650F2"/>
    <w:rsid w:val="0016707C"/>
    <w:rsid w:val="001672B3"/>
    <w:rsid w:val="001722A4"/>
    <w:rsid w:val="001725FF"/>
    <w:rsid w:val="00175341"/>
    <w:rsid w:val="00180584"/>
    <w:rsid w:val="00180809"/>
    <w:rsid w:val="00182A75"/>
    <w:rsid w:val="001833F6"/>
    <w:rsid w:val="00183FE3"/>
    <w:rsid w:val="001848AE"/>
    <w:rsid w:val="00186BF0"/>
    <w:rsid w:val="00187A05"/>
    <w:rsid w:val="001905B6"/>
    <w:rsid w:val="00190965"/>
    <w:rsid w:val="0019189C"/>
    <w:rsid w:val="00191DE6"/>
    <w:rsid w:val="0019379F"/>
    <w:rsid w:val="00196756"/>
    <w:rsid w:val="00196A0E"/>
    <w:rsid w:val="00196CF8"/>
    <w:rsid w:val="00196EF9"/>
    <w:rsid w:val="001A6A50"/>
    <w:rsid w:val="001A769A"/>
    <w:rsid w:val="001A7C95"/>
    <w:rsid w:val="001B0C88"/>
    <w:rsid w:val="001B17EB"/>
    <w:rsid w:val="001B20CE"/>
    <w:rsid w:val="001B2A2D"/>
    <w:rsid w:val="001B30E7"/>
    <w:rsid w:val="001C1435"/>
    <w:rsid w:val="001C2457"/>
    <w:rsid w:val="001C4773"/>
    <w:rsid w:val="001C600E"/>
    <w:rsid w:val="001C6522"/>
    <w:rsid w:val="001D13C6"/>
    <w:rsid w:val="001D1D45"/>
    <w:rsid w:val="001D1FE7"/>
    <w:rsid w:val="001D351C"/>
    <w:rsid w:val="001D49FD"/>
    <w:rsid w:val="001D504E"/>
    <w:rsid w:val="001D7A72"/>
    <w:rsid w:val="001E06B0"/>
    <w:rsid w:val="001E42D8"/>
    <w:rsid w:val="001E5398"/>
    <w:rsid w:val="001E72F8"/>
    <w:rsid w:val="001E748C"/>
    <w:rsid w:val="001E778F"/>
    <w:rsid w:val="001F32B5"/>
    <w:rsid w:val="001F4032"/>
    <w:rsid w:val="001F6EE7"/>
    <w:rsid w:val="00204875"/>
    <w:rsid w:val="00204BB8"/>
    <w:rsid w:val="002050CB"/>
    <w:rsid w:val="00207119"/>
    <w:rsid w:val="002077DA"/>
    <w:rsid w:val="0021079E"/>
    <w:rsid w:val="00210C84"/>
    <w:rsid w:val="00213EA7"/>
    <w:rsid w:val="00216447"/>
    <w:rsid w:val="00221087"/>
    <w:rsid w:val="00224EC3"/>
    <w:rsid w:val="002253CF"/>
    <w:rsid w:val="0022693C"/>
    <w:rsid w:val="00226DE2"/>
    <w:rsid w:val="00234F2C"/>
    <w:rsid w:val="00236B04"/>
    <w:rsid w:val="002407BC"/>
    <w:rsid w:val="00245582"/>
    <w:rsid w:val="00250299"/>
    <w:rsid w:val="00252E9D"/>
    <w:rsid w:val="00252F45"/>
    <w:rsid w:val="002602AB"/>
    <w:rsid w:val="0026541F"/>
    <w:rsid w:val="002712C9"/>
    <w:rsid w:val="0027314C"/>
    <w:rsid w:val="0027405E"/>
    <w:rsid w:val="0027609B"/>
    <w:rsid w:val="00277433"/>
    <w:rsid w:val="002803EC"/>
    <w:rsid w:val="00290B34"/>
    <w:rsid w:val="00291676"/>
    <w:rsid w:val="002950A1"/>
    <w:rsid w:val="002953C8"/>
    <w:rsid w:val="00297250"/>
    <w:rsid w:val="002A0AA5"/>
    <w:rsid w:val="002A44A8"/>
    <w:rsid w:val="002A6777"/>
    <w:rsid w:val="002B05B1"/>
    <w:rsid w:val="002B17D0"/>
    <w:rsid w:val="002B37EE"/>
    <w:rsid w:val="002B4B0F"/>
    <w:rsid w:val="002C066B"/>
    <w:rsid w:val="002C07D1"/>
    <w:rsid w:val="002C16CF"/>
    <w:rsid w:val="002C758E"/>
    <w:rsid w:val="002D1F9C"/>
    <w:rsid w:val="002D58E3"/>
    <w:rsid w:val="002D76C8"/>
    <w:rsid w:val="002E31CE"/>
    <w:rsid w:val="002E3931"/>
    <w:rsid w:val="002E5145"/>
    <w:rsid w:val="002E79BB"/>
    <w:rsid w:val="002F060F"/>
    <w:rsid w:val="002F069C"/>
    <w:rsid w:val="002F3E02"/>
    <w:rsid w:val="003010D4"/>
    <w:rsid w:val="0030483A"/>
    <w:rsid w:val="00305444"/>
    <w:rsid w:val="003066CD"/>
    <w:rsid w:val="00306F13"/>
    <w:rsid w:val="0031380E"/>
    <w:rsid w:val="0031412B"/>
    <w:rsid w:val="003148B6"/>
    <w:rsid w:val="00314A6F"/>
    <w:rsid w:val="00323FEF"/>
    <w:rsid w:val="003248AE"/>
    <w:rsid w:val="003279BD"/>
    <w:rsid w:val="00331AAC"/>
    <w:rsid w:val="00331B67"/>
    <w:rsid w:val="003336BD"/>
    <w:rsid w:val="00333E5C"/>
    <w:rsid w:val="00336A75"/>
    <w:rsid w:val="003425D9"/>
    <w:rsid w:val="003461C0"/>
    <w:rsid w:val="003467E4"/>
    <w:rsid w:val="00350B7B"/>
    <w:rsid w:val="0035106F"/>
    <w:rsid w:val="00351237"/>
    <w:rsid w:val="003570AE"/>
    <w:rsid w:val="003577A9"/>
    <w:rsid w:val="00364AE7"/>
    <w:rsid w:val="00365ED1"/>
    <w:rsid w:val="00370B6F"/>
    <w:rsid w:val="00380A35"/>
    <w:rsid w:val="00382914"/>
    <w:rsid w:val="00382B84"/>
    <w:rsid w:val="00385FD0"/>
    <w:rsid w:val="0039077D"/>
    <w:rsid w:val="003924B5"/>
    <w:rsid w:val="0039675B"/>
    <w:rsid w:val="003A0880"/>
    <w:rsid w:val="003A2C2B"/>
    <w:rsid w:val="003A2CDF"/>
    <w:rsid w:val="003A3367"/>
    <w:rsid w:val="003A79C0"/>
    <w:rsid w:val="003B07F0"/>
    <w:rsid w:val="003B5D51"/>
    <w:rsid w:val="003B64B6"/>
    <w:rsid w:val="003B72CC"/>
    <w:rsid w:val="003C1711"/>
    <w:rsid w:val="003C24C1"/>
    <w:rsid w:val="003C3417"/>
    <w:rsid w:val="003C4184"/>
    <w:rsid w:val="003C5440"/>
    <w:rsid w:val="003D1792"/>
    <w:rsid w:val="003D430E"/>
    <w:rsid w:val="003D4348"/>
    <w:rsid w:val="003D4564"/>
    <w:rsid w:val="003D7213"/>
    <w:rsid w:val="003E26F8"/>
    <w:rsid w:val="003E2E75"/>
    <w:rsid w:val="003E679A"/>
    <w:rsid w:val="003E7791"/>
    <w:rsid w:val="003E79C4"/>
    <w:rsid w:val="003E7F0A"/>
    <w:rsid w:val="003F04D3"/>
    <w:rsid w:val="003F116D"/>
    <w:rsid w:val="003F5128"/>
    <w:rsid w:val="003F532C"/>
    <w:rsid w:val="003F5A69"/>
    <w:rsid w:val="004003C1"/>
    <w:rsid w:val="00400C31"/>
    <w:rsid w:val="00407100"/>
    <w:rsid w:val="00410AEC"/>
    <w:rsid w:val="00414158"/>
    <w:rsid w:val="00417FC1"/>
    <w:rsid w:val="004216A8"/>
    <w:rsid w:val="00421D08"/>
    <w:rsid w:val="00430EC7"/>
    <w:rsid w:val="00432291"/>
    <w:rsid w:val="004362C2"/>
    <w:rsid w:val="004372DA"/>
    <w:rsid w:val="00455A8B"/>
    <w:rsid w:val="004576D3"/>
    <w:rsid w:val="00461FF8"/>
    <w:rsid w:val="004647E9"/>
    <w:rsid w:val="00466412"/>
    <w:rsid w:val="004704E0"/>
    <w:rsid w:val="0047479C"/>
    <w:rsid w:val="0048322C"/>
    <w:rsid w:val="004834D9"/>
    <w:rsid w:val="0049225F"/>
    <w:rsid w:val="004951AA"/>
    <w:rsid w:val="0049589D"/>
    <w:rsid w:val="004958A0"/>
    <w:rsid w:val="00496AAA"/>
    <w:rsid w:val="00496CC2"/>
    <w:rsid w:val="004A0EEF"/>
    <w:rsid w:val="004A0F37"/>
    <w:rsid w:val="004A3BA6"/>
    <w:rsid w:val="004A75F8"/>
    <w:rsid w:val="004B20D4"/>
    <w:rsid w:val="004B6468"/>
    <w:rsid w:val="004B7D71"/>
    <w:rsid w:val="004B7F01"/>
    <w:rsid w:val="004C28EC"/>
    <w:rsid w:val="004C5F12"/>
    <w:rsid w:val="004C70F2"/>
    <w:rsid w:val="004D0867"/>
    <w:rsid w:val="004D0C2A"/>
    <w:rsid w:val="004D1C4B"/>
    <w:rsid w:val="004D3B4D"/>
    <w:rsid w:val="004D769C"/>
    <w:rsid w:val="004E28C3"/>
    <w:rsid w:val="004F0D05"/>
    <w:rsid w:val="004F0D92"/>
    <w:rsid w:val="005026AC"/>
    <w:rsid w:val="005027E7"/>
    <w:rsid w:val="00504136"/>
    <w:rsid w:val="005051B6"/>
    <w:rsid w:val="005127CD"/>
    <w:rsid w:val="005128C9"/>
    <w:rsid w:val="005213CA"/>
    <w:rsid w:val="005229B0"/>
    <w:rsid w:val="00522FFE"/>
    <w:rsid w:val="00525A0F"/>
    <w:rsid w:val="00527995"/>
    <w:rsid w:val="00533F8B"/>
    <w:rsid w:val="00535EA5"/>
    <w:rsid w:val="00540016"/>
    <w:rsid w:val="00545086"/>
    <w:rsid w:val="00545411"/>
    <w:rsid w:val="00550E76"/>
    <w:rsid w:val="005539B5"/>
    <w:rsid w:val="005541FB"/>
    <w:rsid w:val="00557674"/>
    <w:rsid w:val="0056203D"/>
    <w:rsid w:val="00565D0E"/>
    <w:rsid w:val="005663C8"/>
    <w:rsid w:val="005701DB"/>
    <w:rsid w:val="00574B31"/>
    <w:rsid w:val="00576DC9"/>
    <w:rsid w:val="005828AA"/>
    <w:rsid w:val="00592CED"/>
    <w:rsid w:val="005952A6"/>
    <w:rsid w:val="005958DC"/>
    <w:rsid w:val="005973B7"/>
    <w:rsid w:val="005B09AC"/>
    <w:rsid w:val="005B09E1"/>
    <w:rsid w:val="005B19F7"/>
    <w:rsid w:val="005B7C18"/>
    <w:rsid w:val="005C37DE"/>
    <w:rsid w:val="005D3500"/>
    <w:rsid w:val="005D54EE"/>
    <w:rsid w:val="005E03BC"/>
    <w:rsid w:val="005F0723"/>
    <w:rsid w:val="005F2EA2"/>
    <w:rsid w:val="005F69E8"/>
    <w:rsid w:val="00601E8B"/>
    <w:rsid w:val="0060779F"/>
    <w:rsid w:val="00610DFA"/>
    <w:rsid w:val="00613C18"/>
    <w:rsid w:val="00615F15"/>
    <w:rsid w:val="00621317"/>
    <w:rsid w:val="0062167D"/>
    <w:rsid w:val="00622DF1"/>
    <w:rsid w:val="00626FD7"/>
    <w:rsid w:val="0063163F"/>
    <w:rsid w:val="00631989"/>
    <w:rsid w:val="00635778"/>
    <w:rsid w:val="006412B1"/>
    <w:rsid w:val="00643120"/>
    <w:rsid w:val="00651989"/>
    <w:rsid w:val="00656144"/>
    <w:rsid w:val="006567CC"/>
    <w:rsid w:val="00661C8B"/>
    <w:rsid w:val="006759FE"/>
    <w:rsid w:val="00675EFE"/>
    <w:rsid w:val="00677045"/>
    <w:rsid w:val="006808D3"/>
    <w:rsid w:val="00680E97"/>
    <w:rsid w:val="00681D7D"/>
    <w:rsid w:val="006841E7"/>
    <w:rsid w:val="006852FA"/>
    <w:rsid w:val="00686BD5"/>
    <w:rsid w:val="0068751E"/>
    <w:rsid w:val="00693525"/>
    <w:rsid w:val="006935F7"/>
    <w:rsid w:val="00693702"/>
    <w:rsid w:val="00693906"/>
    <w:rsid w:val="0069485A"/>
    <w:rsid w:val="00694B6F"/>
    <w:rsid w:val="006954B3"/>
    <w:rsid w:val="00695CDA"/>
    <w:rsid w:val="006964E7"/>
    <w:rsid w:val="006979C5"/>
    <w:rsid w:val="006A07FD"/>
    <w:rsid w:val="006A0A76"/>
    <w:rsid w:val="006A1384"/>
    <w:rsid w:val="006A2827"/>
    <w:rsid w:val="006A2CB1"/>
    <w:rsid w:val="006A30EE"/>
    <w:rsid w:val="006A3BDF"/>
    <w:rsid w:val="006A467A"/>
    <w:rsid w:val="006A5712"/>
    <w:rsid w:val="006B51B8"/>
    <w:rsid w:val="006B605F"/>
    <w:rsid w:val="006C139B"/>
    <w:rsid w:val="006C29C7"/>
    <w:rsid w:val="006C695F"/>
    <w:rsid w:val="006C7B85"/>
    <w:rsid w:val="006D2DE8"/>
    <w:rsid w:val="006D55C2"/>
    <w:rsid w:val="006D636D"/>
    <w:rsid w:val="006E0A1A"/>
    <w:rsid w:val="006E13B1"/>
    <w:rsid w:val="006E185C"/>
    <w:rsid w:val="006E5BB0"/>
    <w:rsid w:val="006E7AFB"/>
    <w:rsid w:val="006F10FA"/>
    <w:rsid w:val="006F20D1"/>
    <w:rsid w:val="007003BC"/>
    <w:rsid w:val="007067FC"/>
    <w:rsid w:val="00712C2F"/>
    <w:rsid w:val="0072114D"/>
    <w:rsid w:val="00723419"/>
    <w:rsid w:val="00726A08"/>
    <w:rsid w:val="0072708C"/>
    <w:rsid w:val="00732DC5"/>
    <w:rsid w:val="00733A23"/>
    <w:rsid w:val="00735A8F"/>
    <w:rsid w:val="00736BFD"/>
    <w:rsid w:val="00737526"/>
    <w:rsid w:val="00742426"/>
    <w:rsid w:val="00743335"/>
    <w:rsid w:val="00744002"/>
    <w:rsid w:val="00747C6F"/>
    <w:rsid w:val="00753E8C"/>
    <w:rsid w:val="007568D4"/>
    <w:rsid w:val="00757D43"/>
    <w:rsid w:val="00762C8B"/>
    <w:rsid w:val="00762FB4"/>
    <w:rsid w:val="0076414C"/>
    <w:rsid w:val="00764F98"/>
    <w:rsid w:val="00765DC8"/>
    <w:rsid w:val="00765E5E"/>
    <w:rsid w:val="00766519"/>
    <w:rsid w:val="00770069"/>
    <w:rsid w:val="00770B34"/>
    <w:rsid w:val="00780737"/>
    <w:rsid w:val="00784733"/>
    <w:rsid w:val="00784A62"/>
    <w:rsid w:val="007852BF"/>
    <w:rsid w:val="0078534C"/>
    <w:rsid w:val="0078617B"/>
    <w:rsid w:val="0079567C"/>
    <w:rsid w:val="007964BB"/>
    <w:rsid w:val="007978C6"/>
    <w:rsid w:val="00797C72"/>
    <w:rsid w:val="007A5272"/>
    <w:rsid w:val="007A6AF0"/>
    <w:rsid w:val="007A7867"/>
    <w:rsid w:val="007B2EAE"/>
    <w:rsid w:val="007B3F03"/>
    <w:rsid w:val="007B44F3"/>
    <w:rsid w:val="007B5AC9"/>
    <w:rsid w:val="007B5B56"/>
    <w:rsid w:val="007B72AC"/>
    <w:rsid w:val="007B7D14"/>
    <w:rsid w:val="007C30B1"/>
    <w:rsid w:val="007C31E6"/>
    <w:rsid w:val="007C64B1"/>
    <w:rsid w:val="007C71DC"/>
    <w:rsid w:val="007D0DAB"/>
    <w:rsid w:val="007D399F"/>
    <w:rsid w:val="007D4726"/>
    <w:rsid w:val="007D5913"/>
    <w:rsid w:val="007E645A"/>
    <w:rsid w:val="007F1A01"/>
    <w:rsid w:val="007F272D"/>
    <w:rsid w:val="007F308B"/>
    <w:rsid w:val="007F656F"/>
    <w:rsid w:val="00804973"/>
    <w:rsid w:val="00807D70"/>
    <w:rsid w:val="00812876"/>
    <w:rsid w:val="008129CE"/>
    <w:rsid w:val="008202C8"/>
    <w:rsid w:val="00824301"/>
    <w:rsid w:val="0082450A"/>
    <w:rsid w:val="008400BD"/>
    <w:rsid w:val="008410FC"/>
    <w:rsid w:val="008416DF"/>
    <w:rsid w:val="0084548E"/>
    <w:rsid w:val="00845DAC"/>
    <w:rsid w:val="008471B8"/>
    <w:rsid w:val="00850EEF"/>
    <w:rsid w:val="00851AC5"/>
    <w:rsid w:val="008600A8"/>
    <w:rsid w:val="00861AEE"/>
    <w:rsid w:val="00873D1B"/>
    <w:rsid w:val="00873EDD"/>
    <w:rsid w:val="00883002"/>
    <w:rsid w:val="0088320F"/>
    <w:rsid w:val="00892FB4"/>
    <w:rsid w:val="008963E3"/>
    <w:rsid w:val="00896503"/>
    <w:rsid w:val="008A07AB"/>
    <w:rsid w:val="008A128F"/>
    <w:rsid w:val="008A440D"/>
    <w:rsid w:val="008A4EFA"/>
    <w:rsid w:val="008A5D7F"/>
    <w:rsid w:val="008B0A78"/>
    <w:rsid w:val="008B3013"/>
    <w:rsid w:val="008B3E4B"/>
    <w:rsid w:val="008B3EE1"/>
    <w:rsid w:val="008B739B"/>
    <w:rsid w:val="008C3E0F"/>
    <w:rsid w:val="008C4141"/>
    <w:rsid w:val="008C45B2"/>
    <w:rsid w:val="008C4A95"/>
    <w:rsid w:val="008C6521"/>
    <w:rsid w:val="008C7B15"/>
    <w:rsid w:val="008D1126"/>
    <w:rsid w:val="008D4155"/>
    <w:rsid w:val="008D7D55"/>
    <w:rsid w:val="008E012E"/>
    <w:rsid w:val="008E099B"/>
    <w:rsid w:val="008E111E"/>
    <w:rsid w:val="008E1AAA"/>
    <w:rsid w:val="008F1774"/>
    <w:rsid w:val="008F56FB"/>
    <w:rsid w:val="008F7538"/>
    <w:rsid w:val="008F7EEC"/>
    <w:rsid w:val="00902205"/>
    <w:rsid w:val="0090237B"/>
    <w:rsid w:val="00903BA3"/>
    <w:rsid w:val="00907470"/>
    <w:rsid w:val="00912168"/>
    <w:rsid w:val="00917255"/>
    <w:rsid w:val="009213B6"/>
    <w:rsid w:val="0092622E"/>
    <w:rsid w:val="00926BD5"/>
    <w:rsid w:val="0092724D"/>
    <w:rsid w:val="00930155"/>
    <w:rsid w:val="0093096E"/>
    <w:rsid w:val="00931814"/>
    <w:rsid w:val="00933B33"/>
    <w:rsid w:val="00936E2B"/>
    <w:rsid w:val="00937FBC"/>
    <w:rsid w:val="009400A0"/>
    <w:rsid w:val="00945488"/>
    <w:rsid w:val="0095052C"/>
    <w:rsid w:val="0095180E"/>
    <w:rsid w:val="00954112"/>
    <w:rsid w:val="009561B6"/>
    <w:rsid w:val="00957C68"/>
    <w:rsid w:val="00960BDB"/>
    <w:rsid w:val="00962122"/>
    <w:rsid w:val="00965068"/>
    <w:rsid w:val="00966322"/>
    <w:rsid w:val="0097067A"/>
    <w:rsid w:val="009742E3"/>
    <w:rsid w:val="0098114E"/>
    <w:rsid w:val="00981B60"/>
    <w:rsid w:val="009868B5"/>
    <w:rsid w:val="009938DE"/>
    <w:rsid w:val="00994334"/>
    <w:rsid w:val="009951F9"/>
    <w:rsid w:val="009956E8"/>
    <w:rsid w:val="009A01E9"/>
    <w:rsid w:val="009A4BF3"/>
    <w:rsid w:val="009A5F0C"/>
    <w:rsid w:val="009B13D2"/>
    <w:rsid w:val="009B1E3C"/>
    <w:rsid w:val="009B3286"/>
    <w:rsid w:val="009B55BB"/>
    <w:rsid w:val="009B56A0"/>
    <w:rsid w:val="009B5BE6"/>
    <w:rsid w:val="009B703E"/>
    <w:rsid w:val="009B7820"/>
    <w:rsid w:val="009B7C1E"/>
    <w:rsid w:val="009B7DDB"/>
    <w:rsid w:val="009C02F6"/>
    <w:rsid w:val="009C4634"/>
    <w:rsid w:val="009C50AD"/>
    <w:rsid w:val="009D00F6"/>
    <w:rsid w:val="009D45F9"/>
    <w:rsid w:val="009D5C76"/>
    <w:rsid w:val="009E0F63"/>
    <w:rsid w:val="009E6C06"/>
    <w:rsid w:val="009F3217"/>
    <w:rsid w:val="00A035DE"/>
    <w:rsid w:val="00A0517C"/>
    <w:rsid w:val="00A1420F"/>
    <w:rsid w:val="00A16CA8"/>
    <w:rsid w:val="00A226CD"/>
    <w:rsid w:val="00A2627F"/>
    <w:rsid w:val="00A31459"/>
    <w:rsid w:val="00A31880"/>
    <w:rsid w:val="00A34C22"/>
    <w:rsid w:val="00A404E2"/>
    <w:rsid w:val="00A42BFB"/>
    <w:rsid w:val="00A43C4A"/>
    <w:rsid w:val="00A45B72"/>
    <w:rsid w:val="00A533B5"/>
    <w:rsid w:val="00A5489A"/>
    <w:rsid w:val="00A569D4"/>
    <w:rsid w:val="00A64AE8"/>
    <w:rsid w:val="00A678C9"/>
    <w:rsid w:val="00A70AA6"/>
    <w:rsid w:val="00A71388"/>
    <w:rsid w:val="00A73586"/>
    <w:rsid w:val="00A7688C"/>
    <w:rsid w:val="00A773B0"/>
    <w:rsid w:val="00A77AD9"/>
    <w:rsid w:val="00A86B0F"/>
    <w:rsid w:val="00A87604"/>
    <w:rsid w:val="00A87855"/>
    <w:rsid w:val="00A87F13"/>
    <w:rsid w:val="00A9166B"/>
    <w:rsid w:val="00A921D5"/>
    <w:rsid w:val="00A9573D"/>
    <w:rsid w:val="00AA0048"/>
    <w:rsid w:val="00AA1AE1"/>
    <w:rsid w:val="00AA40C9"/>
    <w:rsid w:val="00AA46E1"/>
    <w:rsid w:val="00AB4CD8"/>
    <w:rsid w:val="00AB5079"/>
    <w:rsid w:val="00AB577D"/>
    <w:rsid w:val="00AB7B64"/>
    <w:rsid w:val="00AC08B9"/>
    <w:rsid w:val="00AC2664"/>
    <w:rsid w:val="00AD0C72"/>
    <w:rsid w:val="00AD3A7D"/>
    <w:rsid w:val="00AD3F9B"/>
    <w:rsid w:val="00AD5194"/>
    <w:rsid w:val="00AE0A29"/>
    <w:rsid w:val="00AE6E8F"/>
    <w:rsid w:val="00AF6774"/>
    <w:rsid w:val="00B01334"/>
    <w:rsid w:val="00B02CAD"/>
    <w:rsid w:val="00B07371"/>
    <w:rsid w:val="00B11F18"/>
    <w:rsid w:val="00B13A70"/>
    <w:rsid w:val="00B15C0A"/>
    <w:rsid w:val="00B15DE4"/>
    <w:rsid w:val="00B1648B"/>
    <w:rsid w:val="00B1698E"/>
    <w:rsid w:val="00B171F5"/>
    <w:rsid w:val="00B22598"/>
    <w:rsid w:val="00B2341A"/>
    <w:rsid w:val="00B2389E"/>
    <w:rsid w:val="00B25630"/>
    <w:rsid w:val="00B27C82"/>
    <w:rsid w:val="00B40C9A"/>
    <w:rsid w:val="00B456BE"/>
    <w:rsid w:val="00B47A50"/>
    <w:rsid w:val="00B62256"/>
    <w:rsid w:val="00B626D6"/>
    <w:rsid w:val="00B645CD"/>
    <w:rsid w:val="00B6518E"/>
    <w:rsid w:val="00B6641F"/>
    <w:rsid w:val="00B6652B"/>
    <w:rsid w:val="00B7081C"/>
    <w:rsid w:val="00B713AA"/>
    <w:rsid w:val="00B777D7"/>
    <w:rsid w:val="00B8387E"/>
    <w:rsid w:val="00B85161"/>
    <w:rsid w:val="00B85C46"/>
    <w:rsid w:val="00B91EAC"/>
    <w:rsid w:val="00B94BE4"/>
    <w:rsid w:val="00BA6583"/>
    <w:rsid w:val="00BA7A25"/>
    <w:rsid w:val="00BA7EE9"/>
    <w:rsid w:val="00BB6020"/>
    <w:rsid w:val="00BB74FD"/>
    <w:rsid w:val="00BC14D5"/>
    <w:rsid w:val="00BC481B"/>
    <w:rsid w:val="00BE1229"/>
    <w:rsid w:val="00BE1F28"/>
    <w:rsid w:val="00BE2624"/>
    <w:rsid w:val="00BE7AAA"/>
    <w:rsid w:val="00BF3AF6"/>
    <w:rsid w:val="00BF660B"/>
    <w:rsid w:val="00BF6E5B"/>
    <w:rsid w:val="00C012E8"/>
    <w:rsid w:val="00C024E9"/>
    <w:rsid w:val="00C02618"/>
    <w:rsid w:val="00C04992"/>
    <w:rsid w:val="00C05A35"/>
    <w:rsid w:val="00C074E8"/>
    <w:rsid w:val="00C10BE2"/>
    <w:rsid w:val="00C112BD"/>
    <w:rsid w:val="00C1277F"/>
    <w:rsid w:val="00C14666"/>
    <w:rsid w:val="00C163CA"/>
    <w:rsid w:val="00C17629"/>
    <w:rsid w:val="00C17BE1"/>
    <w:rsid w:val="00C218B9"/>
    <w:rsid w:val="00C24714"/>
    <w:rsid w:val="00C25227"/>
    <w:rsid w:val="00C40B1F"/>
    <w:rsid w:val="00C4126B"/>
    <w:rsid w:val="00C4148B"/>
    <w:rsid w:val="00C46515"/>
    <w:rsid w:val="00C47D94"/>
    <w:rsid w:val="00C53F6F"/>
    <w:rsid w:val="00C632D4"/>
    <w:rsid w:val="00C647ED"/>
    <w:rsid w:val="00C66F18"/>
    <w:rsid w:val="00C70BFC"/>
    <w:rsid w:val="00C7184D"/>
    <w:rsid w:val="00C72843"/>
    <w:rsid w:val="00C73054"/>
    <w:rsid w:val="00C7331D"/>
    <w:rsid w:val="00C7696B"/>
    <w:rsid w:val="00C8361D"/>
    <w:rsid w:val="00C846BF"/>
    <w:rsid w:val="00C856DF"/>
    <w:rsid w:val="00C8638D"/>
    <w:rsid w:val="00C86A2D"/>
    <w:rsid w:val="00C96721"/>
    <w:rsid w:val="00CA2833"/>
    <w:rsid w:val="00CA2DB1"/>
    <w:rsid w:val="00CA3565"/>
    <w:rsid w:val="00CA5E6B"/>
    <w:rsid w:val="00CB0F37"/>
    <w:rsid w:val="00CB1A09"/>
    <w:rsid w:val="00CB38F8"/>
    <w:rsid w:val="00CB42EA"/>
    <w:rsid w:val="00CB4341"/>
    <w:rsid w:val="00CB5AC2"/>
    <w:rsid w:val="00CD137C"/>
    <w:rsid w:val="00CD13C1"/>
    <w:rsid w:val="00CD1C41"/>
    <w:rsid w:val="00CD2038"/>
    <w:rsid w:val="00CE212F"/>
    <w:rsid w:val="00CE3E6B"/>
    <w:rsid w:val="00CF12AA"/>
    <w:rsid w:val="00CF151A"/>
    <w:rsid w:val="00CF24E8"/>
    <w:rsid w:val="00CF3C9E"/>
    <w:rsid w:val="00CF4651"/>
    <w:rsid w:val="00CF6E95"/>
    <w:rsid w:val="00D0295D"/>
    <w:rsid w:val="00D043F1"/>
    <w:rsid w:val="00D04403"/>
    <w:rsid w:val="00D12086"/>
    <w:rsid w:val="00D150EB"/>
    <w:rsid w:val="00D150FB"/>
    <w:rsid w:val="00D15795"/>
    <w:rsid w:val="00D1732B"/>
    <w:rsid w:val="00D20544"/>
    <w:rsid w:val="00D2247E"/>
    <w:rsid w:val="00D22A37"/>
    <w:rsid w:val="00D248EF"/>
    <w:rsid w:val="00D25182"/>
    <w:rsid w:val="00D302F2"/>
    <w:rsid w:val="00D36D7C"/>
    <w:rsid w:val="00D414F7"/>
    <w:rsid w:val="00D42285"/>
    <w:rsid w:val="00D45C5E"/>
    <w:rsid w:val="00D52338"/>
    <w:rsid w:val="00D52521"/>
    <w:rsid w:val="00D55D63"/>
    <w:rsid w:val="00D627A0"/>
    <w:rsid w:val="00D65ED8"/>
    <w:rsid w:val="00D7332E"/>
    <w:rsid w:val="00D73C51"/>
    <w:rsid w:val="00D7582D"/>
    <w:rsid w:val="00D7788A"/>
    <w:rsid w:val="00D8138A"/>
    <w:rsid w:val="00D842EE"/>
    <w:rsid w:val="00D84754"/>
    <w:rsid w:val="00D86E36"/>
    <w:rsid w:val="00D93716"/>
    <w:rsid w:val="00D95A2A"/>
    <w:rsid w:val="00D95ED9"/>
    <w:rsid w:val="00D96DEF"/>
    <w:rsid w:val="00DA4888"/>
    <w:rsid w:val="00DA4893"/>
    <w:rsid w:val="00DA54AE"/>
    <w:rsid w:val="00DA7D86"/>
    <w:rsid w:val="00DB0CCF"/>
    <w:rsid w:val="00DB2093"/>
    <w:rsid w:val="00DB4771"/>
    <w:rsid w:val="00DB478C"/>
    <w:rsid w:val="00DB5378"/>
    <w:rsid w:val="00DB643E"/>
    <w:rsid w:val="00DC11DE"/>
    <w:rsid w:val="00DC13C2"/>
    <w:rsid w:val="00DC1A65"/>
    <w:rsid w:val="00DC2C95"/>
    <w:rsid w:val="00DC3900"/>
    <w:rsid w:val="00DC4321"/>
    <w:rsid w:val="00DD2256"/>
    <w:rsid w:val="00DD5040"/>
    <w:rsid w:val="00DE2813"/>
    <w:rsid w:val="00DE4900"/>
    <w:rsid w:val="00DE543A"/>
    <w:rsid w:val="00DF2200"/>
    <w:rsid w:val="00DF6543"/>
    <w:rsid w:val="00DF695C"/>
    <w:rsid w:val="00E0051F"/>
    <w:rsid w:val="00E00894"/>
    <w:rsid w:val="00E02A99"/>
    <w:rsid w:val="00E03599"/>
    <w:rsid w:val="00E075AF"/>
    <w:rsid w:val="00E10CFA"/>
    <w:rsid w:val="00E10E81"/>
    <w:rsid w:val="00E1254D"/>
    <w:rsid w:val="00E12755"/>
    <w:rsid w:val="00E1391F"/>
    <w:rsid w:val="00E14D12"/>
    <w:rsid w:val="00E17B90"/>
    <w:rsid w:val="00E17CE3"/>
    <w:rsid w:val="00E17FC8"/>
    <w:rsid w:val="00E222CD"/>
    <w:rsid w:val="00E239EC"/>
    <w:rsid w:val="00E24916"/>
    <w:rsid w:val="00E303A9"/>
    <w:rsid w:val="00E3329C"/>
    <w:rsid w:val="00E33F0E"/>
    <w:rsid w:val="00E37AD9"/>
    <w:rsid w:val="00E4040E"/>
    <w:rsid w:val="00E43D76"/>
    <w:rsid w:val="00E542FC"/>
    <w:rsid w:val="00E55292"/>
    <w:rsid w:val="00E56868"/>
    <w:rsid w:val="00E61399"/>
    <w:rsid w:val="00E6313E"/>
    <w:rsid w:val="00E6659E"/>
    <w:rsid w:val="00E70973"/>
    <w:rsid w:val="00E71230"/>
    <w:rsid w:val="00E71CDD"/>
    <w:rsid w:val="00E724F3"/>
    <w:rsid w:val="00E72BBC"/>
    <w:rsid w:val="00E73FAE"/>
    <w:rsid w:val="00E74C78"/>
    <w:rsid w:val="00E7519E"/>
    <w:rsid w:val="00E77EC0"/>
    <w:rsid w:val="00E85020"/>
    <w:rsid w:val="00E851D7"/>
    <w:rsid w:val="00E87C6E"/>
    <w:rsid w:val="00E90078"/>
    <w:rsid w:val="00E92258"/>
    <w:rsid w:val="00E94BE5"/>
    <w:rsid w:val="00E959AF"/>
    <w:rsid w:val="00E97B1C"/>
    <w:rsid w:val="00EA1B86"/>
    <w:rsid w:val="00EA1F32"/>
    <w:rsid w:val="00EA3758"/>
    <w:rsid w:val="00EA74F9"/>
    <w:rsid w:val="00EB268F"/>
    <w:rsid w:val="00EB277E"/>
    <w:rsid w:val="00EB32A2"/>
    <w:rsid w:val="00EB47F0"/>
    <w:rsid w:val="00EB5EBF"/>
    <w:rsid w:val="00EB62A6"/>
    <w:rsid w:val="00EB6F65"/>
    <w:rsid w:val="00EC175E"/>
    <w:rsid w:val="00EC2679"/>
    <w:rsid w:val="00EC2A30"/>
    <w:rsid w:val="00EC4DC5"/>
    <w:rsid w:val="00EE362E"/>
    <w:rsid w:val="00EF57F4"/>
    <w:rsid w:val="00EF6613"/>
    <w:rsid w:val="00F0172C"/>
    <w:rsid w:val="00F02D2C"/>
    <w:rsid w:val="00F05A56"/>
    <w:rsid w:val="00F0622A"/>
    <w:rsid w:val="00F10D09"/>
    <w:rsid w:val="00F12438"/>
    <w:rsid w:val="00F14CCF"/>
    <w:rsid w:val="00F15C35"/>
    <w:rsid w:val="00F16C9F"/>
    <w:rsid w:val="00F220AE"/>
    <w:rsid w:val="00F25CA3"/>
    <w:rsid w:val="00F33194"/>
    <w:rsid w:val="00F344FE"/>
    <w:rsid w:val="00F44099"/>
    <w:rsid w:val="00F5125A"/>
    <w:rsid w:val="00F51469"/>
    <w:rsid w:val="00F54ECE"/>
    <w:rsid w:val="00F60322"/>
    <w:rsid w:val="00F64B87"/>
    <w:rsid w:val="00F67340"/>
    <w:rsid w:val="00F84525"/>
    <w:rsid w:val="00F84D0A"/>
    <w:rsid w:val="00F875EA"/>
    <w:rsid w:val="00F901FD"/>
    <w:rsid w:val="00F91381"/>
    <w:rsid w:val="00F91516"/>
    <w:rsid w:val="00F95434"/>
    <w:rsid w:val="00F962CF"/>
    <w:rsid w:val="00F96D88"/>
    <w:rsid w:val="00FA49EA"/>
    <w:rsid w:val="00FB106A"/>
    <w:rsid w:val="00FB4710"/>
    <w:rsid w:val="00FB4B9A"/>
    <w:rsid w:val="00FC2283"/>
    <w:rsid w:val="00FC4B94"/>
    <w:rsid w:val="00FC65A9"/>
    <w:rsid w:val="00FD1B08"/>
    <w:rsid w:val="00FD38C8"/>
    <w:rsid w:val="00FD73A8"/>
    <w:rsid w:val="00FE2A31"/>
    <w:rsid w:val="00FE6189"/>
    <w:rsid w:val="00FF46D5"/>
    <w:rsid w:val="00FF4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F2D82"/>
  <w15:docId w15:val="{ABD882A3-BC05-46E2-9F41-1E1C8867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ar"/>
    <w:uiPriority w:val="9"/>
    <w:qFormat/>
    <w:rsid w:val="000429BE"/>
    <w:pPr>
      <w:keepNext/>
      <w:keepLines/>
      <w:spacing w:before="240"/>
      <w:outlineLvl w:val="0"/>
    </w:pPr>
    <w:rPr>
      <w:rFonts w:ascii="Calibri Light" w:eastAsia="Times New Roman" w:hAnsi="Calibri Light"/>
      <w:color w:val="2F5496"/>
      <w:sz w:val="32"/>
      <w:szCs w:val="32"/>
    </w:rPr>
  </w:style>
  <w:style w:type="paragraph" w:styleId="Ttulo4">
    <w:name w:val="heading 4"/>
    <w:basedOn w:val="Normal"/>
    <w:next w:val="Normal"/>
    <w:link w:val="Ttulo4Car"/>
    <w:uiPriority w:val="9"/>
    <w:semiHidden/>
    <w:unhideWhenUsed/>
    <w:qFormat/>
    <w:rsid w:val="003570AE"/>
    <w:pPr>
      <w:keepNext/>
      <w:spacing w:before="240" w:after="60"/>
      <w:outlineLvl w:val="3"/>
    </w:pPr>
    <w:rPr>
      <w:rFonts w:eastAsia="Times New Roman"/>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0D18AB"/>
    <w:pPr>
      <w:ind w:left="720"/>
      <w:contextualSpacing/>
    </w:pPr>
  </w:style>
  <w:style w:type="paragraph" w:styleId="Piedepgina">
    <w:name w:val="footer"/>
    <w:basedOn w:val="Normal"/>
    <w:link w:val="PiedepginaCar"/>
    <w:uiPriority w:val="99"/>
    <w:unhideWhenUsed/>
    <w:rsid w:val="00896503"/>
    <w:pPr>
      <w:tabs>
        <w:tab w:val="center" w:pos="4419"/>
        <w:tab w:val="right" w:pos="8838"/>
      </w:tabs>
    </w:pPr>
  </w:style>
  <w:style w:type="character" w:customStyle="1" w:styleId="PiedepginaCar">
    <w:name w:val="Pie de página Car"/>
    <w:basedOn w:val="Fuentedeprrafopredeter"/>
    <w:link w:val="Piedepgina"/>
    <w:uiPriority w:val="99"/>
    <w:rsid w:val="00896503"/>
  </w:style>
  <w:style w:type="character" w:styleId="Nmerodepgina">
    <w:name w:val="page number"/>
    <w:basedOn w:val="Fuentedeprrafopredeter"/>
    <w:uiPriority w:val="99"/>
    <w:semiHidden/>
    <w:unhideWhenUsed/>
    <w:rsid w:val="00896503"/>
  </w:style>
  <w:style w:type="paragraph" w:styleId="Encabezado">
    <w:name w:val="header"/>
    <w:basedOn w:val="Normal"/>
    <w:link w:val="EncabezadoCar"/>
    <w:uiPriority w:val="99"/>
    <w:unhideWhenUsed/>
    <w:rsid w:val="004372DA"/>
    <w:pPr>
      <w:tabs>
        <w:tab w:val="center" w:pos="4419"/>
        <w:tab w:val="right" w:pos="8838"/>
      </w:tabs>
    </w:pPr>
  </w:style>
  <w:style w:type="character" w:customStyle="1" w:styleId="EncabezadoCar">
    <w:name w:val="Encabezado Car"/>
    <w:basedOn w:val="Fuentedeprrafopredeter"/>
    <w:link w:val="Encabezado"/>
    <w:uiPriority w:val="99"/>
    <w:rsid w:val="004372DA"/>
  </w:style>
  <w:style w:type="paragraph" w:styleId="Textodeglobo">
    <w:name w:val="Balloon Text"/>
    <w:basedOn w:val="Normal"/>
    <w:link w:val="TextodegloboCar"/>
    <w:uiPriority w:val="99"/>
    <w:semiHidden/>
    <w:unhideWhenUsed/>
    <w:rsid w:val="00EB277E"/>
    <w:rPr>
      <w:rFonts w:ascii="Segoe UI" w:hAnsi="Segoe UI" w:cs="Segoe UI"/>
      <w:sz w:val="18"/>
      <w:szCs w:val="18"/>
    </w:rPr>
  </w:style>
  <w:style w:type="character" w:customStyle="1" w:styleId="TextodegloboCar">
    <w:name w:val="Texto de globo Car"/>
    <w:link w:val="Textodeglobo"/>
    <w:uiPriority w:val="99"/>
    <w:semiHidden/>
    <w:rsid w:val="00EB277E"/>
    <w:rPr>
      <w:rFonts w:ascii="Segoe UI" w:hAnsi="Segoe UI" w:cs="Segoe UI"/>
      <w:sz w:val="18"/>
      <w:szCs w:val="18"/>
    </w:rPr>
  </w:style>
  <w:style w:type="paragraph" w:styleId="Textonotapie">
    <w:name w:val="footnote text"/>
    <w:basedOn w:val="Normal"/>
    <w:link w:val="TextonotapieCar"/>
    <w:uiPriority w:val="99"/>
    <w:semiHidden/>
    <w:unhideWhenUsed/>
    <w:rsid w:val="00CA2DB1"/>
    <w:rPr>
      <w:sz w:val="20"/>
      <w:szCs w:val="20"/>
      <w:lang w:val="es-ES"/>
    </w:rPr>
  </w:style>
  <w:style w:type="character" w:customStyle="1" w:styleId="TextonotapieCar">
    <w:name w:val="Texto nota pie Car"/>
    <w:link w:val="Textonotapie"/>
    <w:uiPriority w:val="99"/>
    <w:semiHidden/>
    <w:rsid w:val="00CA2DB1"/>
    <w:rPr>
      <w:sz w:val="20"/>
      <w:szCs w:val="20"/>
      <w:lang w:val="es-ES"/>
    </w:rPr>
  </w:style>
  <w:style w:type="character" w:styleId="Refdenotaalpie">
    <w:name w:val="footnote reference"/>
    <w:uiPriority w:val="99"/>
    <w:semiHidden/>
    <w:unhideWhenUsed/>
    <w:rsid w:val="00CA2DB1"/>
    <w:rPr>
      <w:vertAlign w:val="superscript"/>
    </w:rPr>
  </w:style>
  <w:style w:type="paragraph" w:styleId="NormalWeb">
    <w:name w:val="Normal (Web)"/>
    <w:basedOn w:val="Normal"/>
    <w:uiPriority w:val="99"/>
    <w:unhideWhenUsed/>
    <w:qFormat/>
    <w:rsid w:val="008B3E4B"/>
    <w:pPr>
      <w:spacing w:before="100" w:beforeAutospacing="1" w:after="100" w:afterAutospacing="1"/>
    </w:pPr>
    <w:rPr>
      <w:rFonts w:ascii="Times New Roman" w:hAnsi="Times New Roman"/>
      <w:lang w:eastAsia="es-CO"/>
    </w:rPr>
  </w:style>
  <w:style w:type="paragraph" w:styleId="Textocomentario">
    <w:name w:val="annotation text"/>
    <w:basedOn w:val="Normal"/>
    <w:link w:val="TextocomentarioCar"/>
    <w:uiPriority w:val="99"/>
    <w:semiHidden/>
    <w:unhideWhenUsed/>
    <w:qFormat/>
    <w:rsid w:val="008B3E4B"/>
    <w:rPr>
      <w:rFonts w:eastAsia="Times New Roman"/>
      <w:sz w:val="20"/>
      <w:szCs w:val="20"/>
      <w:lang w:eastAsia="es-ES"/>
    </w:rPr>
  </w:style>
  <w:style w:type="character" w:customStyle="1" w:styleId="TextocomentarioCar">
    <w:name w:val="Texto comentario Car"/>
    <w:link w:val="Textocomentario"/>
    <w:uiPriority w:val="99"/>
    <w:semiHidden/>
    <w:rsid w:val="008B3E4B"/>
    <w:rPr>
      <w:rFonts w:eastAsia="Times New Roman"/>
      <w:sz w:val="20"/>
      <w:szCs w:val="20"/>
      <w:lang w:eastAsia="es-ES"/>
    </w:rPr>
  </w:style>
  <w:style w:type="table" w:styleId="Tablaconcuadrcula">
    <w:name w:val="Table Grid"/>
    <w:basedOn w:val="Tablanormal"/>
    <w:uiPriority w:val="39"/>
    <w:rsid w:val="002F0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1"/>
    <w:link w:val="Estilo1Car"/>
    <w:qFormat/>
    <w:rsid w:val="000429BE"/>
    <w:pPr>
      <w:spacing w:before="0"/>
      <w:jc w:val="center"/>
    </w:pPr>
    <w:rPr>
      <w:rFonts w:ascii="Arial" w:hAnsi="Arial"/>
      <w:b/>
      <w:caps/>
      <w:sz w:val="22"/>
      <w:lang w:eastAsia="es-ES"/>
    </w:rPr>
  </w:style>
  <w:style w:type="character" w:customStyle="1" w:styleId="Estilo1Car">
    <w:name w:val="Estilo1 Car"/>
    <w:link w:val="Estilo1"/>
    <w:rsid w:val="000429BE"/>
    <w:rPr>
      <w:rFonts w:ascii="Arial" w:eastAsia="Times New Roman" w:hAnsi="Arial" w:cs="Times New Roman"/>
      <w:b/>
      <w:caps/>
      <w:color w:val="2F5496"/>
      <w:sz w:val="22"/>
      <w:szCs w:val="32"/>
      <w:lang w:val="es-CO" w:eastAsia="es-ES"/>
    </w:rPr>
  </w:style>
  <w:style w:type="character" w:customStyle="1" w:styleId="Ttulo1Car">
    <w:name w:val="Título 1 Car"/>
    <w:link w:val="Ttulo1"/>
    <w:uiPriority w:val="9"/>
    <w:rsid w:val="000429BE"/>
    <w:rPr>
      <w:rFonts w:ascii="Calibri Light" w:eastAsia="Times New Roman" w:hAnsi="Calibri Light" w:cs="Times New Roman"/>
      <w:color w:val="2F5496"/>
      <w:sz w:val="32"/>
      <w:szCs w:val="32"/>
    </w:rPr>
  </w:style>
  <w:style w:type="paragraph" w:customStyle="1" w:styleId="xmsonormal">
    <w:name w:val="x_msonormal"/>
    <w:basedOn w:val="Normal"/>
    <w:rsid w:val="008F56FB"/>
    <w:pPr>
      <w:spacing w:before="100" w:beforeAutospacing="1" w:after="100" w:afterAutospacing="1"/>
    </w:pPr>
    <w:rPr>
      <w:rFonts w:ascii="Times" w:eastAsia="Times New Roman" w:hAnsi="Times"/>
      <w:sz w:val="20"/>
      <w:szCs w:val="20"/>
      <w:lang w:eastAsia="es-ES"/>
    </w:rPr>
  </w:style>
  <w:style w:type="character" w:customStyle="1" w:styleId="iaj">
    <w:name w:val="i_aj"/>
    <w:basedOn w:val="Fuentedeprrafopredeter"/>
    <w:rsid w:val="00762FB4"/>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link w:val="Prrafodelista"/>
    <w:uiPriority w:val="34"/>
    <w:qFormat/>
    <w:locked/>
    <w:rsid w:val="00F15C35"/>
    <w:rPr>
      <w:sz w:val="24"/>
      <w:szCs w:val="24"/>
      <w:lang w:val="es-ES_tradnl" w:eastAsia="en-US"/>
    </w:rPr>
  </w:style>
  <w:style w:type="character" w:styleId="Hipervnculo">
    <w:name w:val="Hyperlink"/>
    <w:uiPriority w:val="99"/>
    <w:unhideWhenUsed/>
    <w:rsid w:val="00162148"/>
    <w:rPr>
      <w:color w:val="0000FF"/>
      <w:u w:val="single"/>
    </w:rPr>
  </w:style>
  <w:style w:type="paragraph" w:styleId="Sinespaciado">
    <w:name w:val="No Spacing"/>
    <w:link w:val="SinespaciadoCar"/>
    <w:uiPriority w:val="1"/>
    <w:qFormat/>
    <w:rsid w:val="00D42285"/>
    <w:rPr>
      <w:rFonts w:ascii="Cambria" w:eastAsia="Times New Roman" w:hAnsi="Cambria"/>
      <w:sz w:val="22"/>
      <w:szCs w:val="22"/>
      <w:lang w:val="en-US" w:eastAsia="ja-JP"/>
    </w:rPr>
  </w:style>
  <w:style w:type="character" w:customStyle="1" w:styleId="SinespaciadoCar">
    <w:name w:val="Sin espaciado Car"/>
    <w:link w:val="Sinespaciado"/>
    <w:uiPriority w:val="1"/>
    <w:rsid w:val="00D42285"/>
    <w:rPr>
      <w:rFonts w:ascii="Cambria" w:eastAsia="Times New Roman" w:hAnsi="Cambria"/>
      <w:sz w:val="22"/>
      <w:szCs w:val="22"/>
      <w:lang w:val="en-US" w:eastAsia="ja-JP"/>
    </w:rPr>
  </w:style>
  <w:style w:type="table" w:customStyle="1" w:styleId="Tablanormal11">
    <w:name w:val="Tabla normal 11"/>
    <w:basedOn w:val="Tablanormal"/>
    <w:uiPriority w:val="41"/>
    <w:rsid w:val="00D42285"/>
    <w:rPr>
      <w:rFonts w:ascii="Cambria" w:eastAsia="Times New Roman" w:hAnsi="Cambria"/>
      <w:sz w:val="24"/>
      <w:szCs w:val="24"/>
      <w:lang w:val="es-ES_tradnl"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7D5913"/>
    <w:pPr>
      <w:autoSpaceDE w:val="0"/>
      <w:autoSpaceDN w:val="0"/>
      <w:adjustRightInd w:val="0"/>
    </w:pPr>
    <w:rPr>
      <w:rFonts w:ascii="Arial" w:hAnsi="Arial" w:cs="Arial"/>
      <w:color w:val="000000"/>
      <w:sz w:val="24"/>
      <w:szCs w:val="24"/>
      <w:lang w:eastAsia="en-US"/>
    </w:rPr>
  </w:style>
  <w:style w:type="paragraph" w:customStyle="1" w:styleId="yiv2149459764msonormal">
    <w:name w:val="yiv2149459764msonormal"/>
    <w:basedOn w:val="Normal"/>
    <w:rsid w:val="001833F6"/>
    <w:pPr>
      <w:spacing w:before="100" w:beforeAutospacing="1" w:after="100" w:afterAutospacing="1"/>
    </w:pPr>
    <w:rPr>
      <w:rFonts w:ascii="Times New Roman" w:hAnsi="Times New Roman"/>
      <w:lang w:eastAsia="es-CO"/>
    </w:rPr>
  </w:style>
  <w:style w:type="character" w:styleId="Textoennegrita">
    <w:name w:val="Strong"/>
    <w:uiPriority w:val="22"/>
    <w:qFormat/>
    <w:rsid w:val="00631989"/>
    <w:rPr>
      <w:b/>
      <w:bCs/>
    </w:rPr>
  </w:style>
  <w:style w:type="character" w:styleId="Refdecomentario">
    <w:name w:val="annotation reference"/>
    <w:basedOn w:val="Fuentedeprrafopredeter"/>
    <w:uiPriority w:val="99"/>
    <w:semiHidden/>
    <w:unhideWhenUsed/>
    <w:rsid w:val="00B6641F"/>
    <w:rPr>
      <w:sz w:val="16"/>
      <w:szCs w:val="16"/>
    </w:rPr>
  </w:style>
  <w:style w:type="paragraph" w:styleId="Asuntodelcomentario">
    <w:name w:val="annotation subject"/>
    <w:basedOn w:val="Textocomentario"/>
    <w:next w:val="Textocomentario"/>
    <w:link w:val="AsuntodelcomentarioCar"/>
    <w:uiPriority w:val="99"/>
    <w:semiHidden/>
    <w:unhideWhenUsed/>
    <w:rsid w:val="00B6641F"/>
    <w:rPr>
      <w:rFonts w:eastAsia="Calibri"/>
      <w:b/>
      <w:bCs/>
      <w:lang w:eastAsia="en-US"/>
    </w:rPr>
  </w:style>
  <w:style w:type="character" w:customStyle="1" w:styleId="AsuntodelcomentarioCar">
    <w:name w:val="Asunto del comentario Car"/>
    <w:basedOn w:val="TextocomentarioCar"/>
    <w:link w:val="Asuntodelcomentario"/>
    <w:uiPriority w:val="99"/>
    <w:semiHidden/>
    <w:rsid w:val="00B6641F"/>
    <w:rPr>
      <w:rFonts w:eastAsia="Times New Roman"/>
      <w:b/>
      <w:bCs/>
      <w:sz w:val="20"/>
      <w:szCs w:val="20"/>
      <w:lang w:eastAsia="en-US"/>
    </w:rPr>
  </w:style>
  <w:style w:type="character" w:customStyle="1" w:styleId="Ttulo4Car">
    <w:name w:val="Título 4 Car"/>
    <w:basedOn w:val="Fuentedeprrafopredeter"/>
    <w:link w:val="Ttulo4"/>
    <w:uiPriority w:val="9"/>
    <w:semiHidden/>
    <w:rsid w:val="003570AE"/>
    <w:rPr>
      <w:rFonts w:eastAsia="Times New Roman"/>
      <w:b/>
      <w:bCs/>
      <w:sz w:val="28"/>
      <w:szCs w:val="28"/>
      <w:lang w:val="es-ES_tradnl" w:eastAsia="en-US"/>
    </w:rPr>
  </w:style>
  <w:style w:type="paragraph" w:styleId="Textoindependiente">
    <w:name w:val="Body Text"/>
    <w:basedOn w:val="Normal"/>
    <w:link w:val="TextoindependienteCar"/>
    <w:uiPriority w:val="99"/>
    <w:unhideWhenUsed/>
    <w:rsid w:val="003570AE"/>
    <w:rPr>
      <w:rFonts w:ascii="Times New Roman" w:hAnsi="Times New Roman"/>
      <w:lang w:eastAsia="es-CO"/>
    </w:rPr>
  </w:style>
  <w:style w:type="character" w:customStyle="1" w:styleId="TextoindependienteCar">
    <w:name w:val="Texto independiente Car"/>
    <w:basedOn w:val="Fuentedeprrafopredeter"/>
    <w:link w:val="Textoindependiente"/>
    <w:uiPriority w:val="99"/>
    <w:rsid w:val="003570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6984">
      <w:bodyDiv w:val="1"/>
      <w:marLeft w:val="0"/>
      <w:marRight w:val="0"/>
      <w:marTop w:val="0"/>
      <w:marBottom w:val="0"/>
      <w:divBdr>
        <w:top w:val="none" w:sz="0" w:space="0" w:color="auto"/>
        <w:left w:val="none" w:sz="0" w:space="0" w:color="auto"/>
        <w:bottom w:val="none" w:sz="0" w:space="0" w:color="auto"/>
        <w:right w:val="none" w:sz="0" w:space="0" w:color="auto"/>
      </w:divBdr>
    </w:div>
    <w:div w:id="75563904">
      <w:bodyDiv w:val="1"/>
      <w:marLeft w:val="0"/>
      <w:marRight w:val="0"/>
      <w:marTop w:val="0"/>
      <w:marBottom w:val="0"/>
      <w:divBdr>
        <w:top w:val="none" w:sz="0" w:space="0" w:color="auto"/>
        <w:left w:val="none" w:sz="0" w:space="0" w:color="auto"/>
        <w:bottom w:val="none" w:sz="0" w:space="0" w:color="auto"/>
        <w:right w:val="none" w:sz="0" w:space="0" w:color="auto"/>
      </w:divBdr>
    </w:div>
    <w:div w:id="114839454">
      <w:bodyDiv w:val="1"/>
      <w:marLeft w:val="0"/>
      <w:marRight w:val="0"/>
      <w:marTop w:val="0"/>
      <w:marBottom w:val="0"/>
      <w:divBdr>
        <w:top w:val="none" w:sz="0" w:space="0" w:color="auto"/>
        <w:left w:val="none" w:sz="0" w:space="0" w:color="auto"/>
        <w:bottom w:val="none" w:sz="0" w:space="0" w:color="auto"/>
        <w:right w:val="none" w:sz="0" w:space="0" w:color="auto"/>
      </w:divBdr>
    </w:div>
    <w:div w:id="124199650">
      <w:bodyDiv w:val="1"/>
      <w:marLeft w:val="0"/>
      <w:marRight w:val="0"/>
      <w:marTop w:val="0"/>
      <w:marBottom w:val="0"/>
      <w:divBdr>
        <w:top w:val="none" w:sz="0" w:space="0" w:color="auto"/>
        <w:left w:val="none" w:sz="0" w:space="0" w:color="auto"/>
        <w:bottom w:val="none" w:sz="0" w:space="0" w:color="auto"/>
        <w:right w:val="none" w:sz="0" w:space="0" w:color="auto"/>
      </w:divBdr>
    </w:div>
    <w:div w:id="153567984">
      <w:bodyDiv w:val="1"/>
      <w:marLeft w:val="0"/>
      <w:marRight w:val="0"/>
      <w:marTop w:val="0"/>
      <w:marBottom w:val="0"/>
      <w:divBdr>
        <w:top w:val="none" w:sz="0" w:space="0" w:color="auto"/>
        <w:left w:val="none" w:sz="0" w:space="0" w:color="auto"/>
        <w:bottom w:val="none" w:sz="0" w:space="0" w:color="auto"/>
        <w:right w:val="none" w:sz="0" w:space="0" w:color="auto"/>
      </w:divBdr>
    </w:div>
    <w:div w:id="284849585">
      <w:bodyDiv w:val="1"/>
      <w:marLeft w:val="0"/>
      <w:marRight w:val="0"/>
      <w:marTop w:val="0"/>
      <w:marBottom w:val="0"/>
      <w:divBdr>
        <w:top w:val="none" w:sz="0" w:space="0" w:color="auto"/>
        <w:left w:val="none" w:sz="0" w:space="0" w:color="auto"/>
        <w:bottom w:val="none" w:sz="0" w:space="0" w:color="auto"/>
        <w:right w:val="none" w:sz="0" w:space="0" w:color="auto"/>
      </w:divBdr>
    </w:div>
    <w:div w:id="295836039">
      <w:bodyDiv w:val="1"/>
      <w:marLeft w:val="0"/>
      <w:marRight w:val="0"/>
      <w:marTop w:val="0"/>
      <w:marBottom w:val="0"/>
      <w:divBdr>
        <w:top w:val="none" w:sz="0" w:space="0" w:color="auto"/>
        <w:left w:val="none" w:sz="0" w:space="0" w:color="auto"/>
        <w:bottom w:val="none" w:sz="0" w:space="0" w:color="auto"/>
        <w:right w:val="none" w:sz="0" w:space="0" w:color="auto"/>
      </w:divBdr>
    </w:div>
    <w:div w:id="348333865">
      <w:bodyDiv w:val="1"/>
      <w:marLeft w:val="0"/>
      <w:marRight w:val="0"/>
      <w:marTop w:val="0"/>
      <w:marBottom w:val="0"/>
      <w:divBdr>
        <w:top w:val="none" w:sz="0" w:space="0" w:color="auto"/>
        <w:left w:val="none" w:sz="0" w:space="0" w:color="auto"/>
        <w:bottom w:val="none" w:sz="0" w:space="0" w:color="auto"/>
        <w:right w:val="none" w:sz="0" w:space="0" w:color="auto"/>
      </w:divBdr>
    </w:div>
    <w:div w:id="410468818">
      <w:bodyDiv w:val="1"/>
      <w:marLeft w:val="0"/>
      <w:marRight w:val="0"/>
      <w:marTop w:val="0"/>
      <w:marBottom w:val="0"/>
      <w:divBdr>
        <w:top w:val="none" w:sz="0" w:space="0" w:color="auto"/>
        <w:left w:val="none" w:sz="0" w:space="0" w:color="auto"/>
        <w:bottom w:val="none" w:sz="0" w:space="0" w:color="auto"/>
        <w:right w:val="none" w:sz="0" w:space="0" w:color="auto"/>
      </w:divBdr>
    </w:div>
    <w:div w:id="461073467">
      <w:bodyDiv w:val="1"/>
      <w:marLeft w:val="0"/>
      <w:marRight w:val="0"/>
      <w:marTop w:val="0"/>
      <w:marBottom w:val="0"/>
      <w:divBdr>
        <w:top w:val="none" w:sz="0" w:space="0" w:color="auto"/>
        <w:left w:val="none" w:sz="0" w:space="0" w:color="auto"/>
        <w:bottom w:val="none" w:sz="0" w:space="0" w:color="auto"/>
        <w:right w:val="none" w:sz="0" w:space="0" w:color="auto"/>
      </w:divBdr>
    </w:div>
    <w:div w:id="472528906">
      <w:bodyDiv w:val="1"/>
      <w:marLeft w:val="0"/>
      <w:marRight w:val="0"/>
      <w:marTop w:val="0"/>
      <w:marBottom w:val="0"/>
      <w:divBdr>
        <w:top w:val="none" w:sz="0" w:space="0" w:color="auto"/>
        <w:left w:val="none" w:sz="0" w:space="0" w:color="auto"/>
        <w:bottom w:val="none" w:sz="0" w:space="0" w:color="auto"/>
        <w:right w:val="none" w:sz="0" w:space="0" w:color="auto"/>
      </w:divBdr>
    </w:div>
    <w:div w:id="483934388">
      <w:bodyDiv w:val="1"/>
      <w:marLeft w:val="0"/>
      <w:marRight w:val="0"/>
      <w:marTop w:val="0"/>
      <w:marBottom w:val="0"/>
      <w:divBdr>
        <w:top w:val="none" w:sz="0" w:space="0" w:color="auto"/>
        <w:left w:val="none" w:sz="0" w:space="0" w:color="auto"/>
        <w:bottom w:val="none" w:sz="0" w:space="0" w:color="auto"/>
        <w:right w:val="none" w:sz="0" w:space="0" w:color="auto"/>
      </w:divBdr>
    </w:div>
    <w:div w:id="537819891">
      <w:bodyDiv w:val="1"/>
      <w:marLeft w:val="0"/>
      <w:marRight w:val="0"/>
      <w:marTop w:val="0"/>
      <w:marBottom w:val="0"/>
      <w:divBdr>
        <w:top w:val="none" w:sz="0" w:space="0" w:color="auto"/>
        <w:left w:val="none" w:sz="0" w:space="0" w:color="auto"/>
        <w:bottom w:val="none" w:sz="0" w:space="0" w:color="auto"/>
        <w:right w:val="none" w:sz="0" w:space="0" w:color="auto"/>
      </w:divBdr>
    </w:div>
    <w:div w:id="715160276">
      <w:bodyDiv w:val="1"/>
      <w:marLeft w:val="0"/>
      <w:marRight w:val="0"/>
      <w:marTop w:val="0"/>
      <w:marBottom w:val="0"/>
      <w:divBdr>
        <w:top w:val="none" w:sz="0" w:space="0" w:color="auto"/>
        <w:left w:val="none" w:sz="0" w:space="0" w:color="auto"/>
        <w:bottom w:val="none" w:sz="0" w:space="0" w:color="auto"/>
        <w:right w:val="none" w:sz="0" w:space="0" w:color="auto"/>
      </w:divBdr>
    </w:div>
    <w:div w:id="717516437">
      <w:bodyDiv w:val="1"/>
      <w:marLeft w:val="0"/>
      <w:marRight w:val="0"/>
      <w:marTop w:val="0"/>
      <w:marBottom w:val="0"/>
      <w:divBdr>
        <w:top w:val="none" w:sz="0" w:space="0" w:color="auto"/>
        <w:left w:val="none" w:sz="0" w:space="0" w:color="auto"/>
        <w:bottom w:val="none" w:sz="0" w:space="0" w:color="auto"/>
        <w:right w:val="none" w:sz="0" w:space="0" w:color="auto"/>
      </w:divBdr>
    </w:div>
    <w:div w:id="742221686">
      <w:bodyDiv w:val="1"/>
      <w:marLeft w:val="0"/>
      <w:marRight w:val="0"/>
      <w:marTop w:val="0"/>
      <w:marBottom w:val="0"/>
      <w:divBdr>
        <w:top w:val="none" w:sz="0" w:space="0" w:color="auto"/>
        <w:left w:val="none" w:sz="0" w:space="0" w:color="auto"/>
        <w:bottom w:val="none" w:sz="0" w:space="0" w:color="auto"/>
        <w:right w:val="none" w:sz="0" w:space="0" w:color="auto"/>
      </w:divBdr>
    </w:div>
    <w:div w:id="745954419">
      <w:bodyDiv w:val="1"/>
      <w:marLeft w:val="0"/>
      <w:marRight w:val="0"/>
      <w:marTop w:val="0"/>
      <w:marBottom w:val="0"/>
      <w:divBdr>
        <w:top w:val="none" w:sz="0" w:space="0" w:color="auto"/>
        <w:left w:val="none" w:sz="0" w:space="0" w:color="auto"/>
        <w:bottom w:val="none" w:sz="0" w:space="0" w:color="auto"/>
        <w:right w:val="none" w:sz="0" w:space="0" w:color="auto"/>
      </w:divBdr>
    </w:div>
    <w:div w:id="811870360">
      <w:bodyDiv w:val="1"/>
      <w:marLeft w:val="0"/>
      <w:marRight w:val="0"/>
      <w:marTop w:val="0"/>
      <w:marBottom w:val="0"/>
      <w:divBdr>
        <w:top w:val="none" w:sz="0" w:space="0" w:color="auto"/>
        <w:left w:val="none" w:sz="0" w:space="0" w:color="auto"/>
        <w:bottom w:val="none" w:sz="0" w:space="0" w:color="auto"/>
        <w:right w:val="none" w:sz="0" w:space="0" w:color="auto"/>
      </w:divBdr>
    </w:div>
    <w:div w:id="1141658747">
      <w:bodyDiv w:val="1"/>
      <w:marLeft w:val="0"/>
      <w:marRight w:val="0"/>
      <w:marTop w:val="0"/>
      <w:marBottom w:val="0"/>
      <w:divBdr>
        <w:top w:val="none" w:sz="0" w:space="0" w:color="auto"/>
        <w:left w:val="none" w:sz="0" w:space="0" w:color="auto"/>
        <w:bottom w:val="none" w:sz="0" w:space="0" w:color="auto"/>
        <w:right w:val="none" w:sz="0" w:space="0" w:color="auto"/>
      </w:divBdr>
    </w:div>
    <w:div w:id="1303196824">
      <w:bodyDiv w:val="1"/>
      <w:marLeft w:val="0"/>
      <w:marRight w:val="0"/>
      <w:marTop w:val="0"/>
      <w:marBottom w:val="0"/>
      <w:divBdr>
        <w:top w:val="none" w:sz="0" w:space="0" w:color="auto"/>
        <w:left w:val="none" w:sz="0" w:space="0" w:color="auto"/>
        <w:bottom w:val="none" w:sz="0" w:space="0" w:color="auto"/>
        <w:right w:val="none" w:sz="0" w:space="0" w:color="auto"/>
      </w:divBdr>
    </w:div>
    <w:div w:id="1515265626">
      <w:bodyDiv w:val="1"/>
      <w:marLeft w:val="0"/>
      <w:marRight w:val="0"/>
      <w:marTop w:val="0"/>
      <w:marBottom w:val="0"/>
      <w:divBdr>
        <w:top w:val="none" w:sz="0" w:space="0" w:color="auto"/>
        <w:left w:val="none" w:sz="0" w:space="0" w:color="auto"/>
        <w:bottom w:val="none" w:sz="0" w:space="0" w:color="auto"/>
        <w:right w:val="none" w:sz="0" w:space="0" w:color="auto"/>
      </w:divBdr>
    </w:div>
    <w:div w:id="1520122382">
      <w:bodyDiv w:val="1"/>
      <w:marLeft w:val="0"/>
      <w:marRight w:val="0"/>
      <w:marTop w:val="0"/>
      <w:marBottom w:val="0"/>
      <w:divBdr>
        <w:top w:val="none" w:sz="0" w:space="0" w:color="auto"/>
        <w:left w:val="none" w:sz="0" w:space="0" w:color="auto"/>
        <w:bottom w:val="none" w:sz="0" w:space="0" w:color="auto"/>
        <w:right w:val="none" w:sz="0" w:space="0" w:color="auto"/>
      </w:divBdr>
    </w:div>
    <w:div w:id="1556820128">
      <w:bodyDiv w:val="1"/>
      <w:marLeft w:val="0"/>
      <w:marRight w:val="0"/>
      <w:marTop w:val="0"/>
      <w:marBottom w:val="0"/>
      <w:divBdr>
        <w:top w:val="none" w:sz="0" w:space="0" w:color="auto"/>
        <w:left w:val="none" w:sz="0" w:space="0" w:color="auto"/>
        <w:bottom w:val="none" w:sz="0" w:space="0" w:color="auto"/>
        <w:right w:val="none" w:sz="0" w:space="0" w:color="auto"/>
      </w:divBdr>
    </w:div>
    <w:div w:id="1628778757">
      <w:bodyDiv w:val="1"/>
      <w:marLeft w:val="0"/>
      <w:marRight w:val="0"/>
      <w:marTop w:val="0"/>
      <w:marBottom w:val="0"/>
      <w:divBdr>
        <w:top w:val="none" w:sz="0" w:space="0" w:color="auto"/>
        <w:left w:val="none" w:sz="0" w:space="0" w:color="auto"/>
        <w:bottom w:val="none" w:sz="0" w:space="0" w:color="auto"/>
        <w:right w:val="none" w:sz="0" w:space="0" w:color="auto"/>
      </w:divBdr>
    </w:div>
    <w:div w:id="1691252900">
      <w:bodyDiv w:val="1"/>
      <w:marLeft w:val="0"/>
      <w:marRight w:val="0"/>
      <w:marTop w:val="0"/>
      <w:marBottom w:val="0"/>
      <w:divBdr>
        <w:top w:val="none" w:sz="0" w:space="0" w:color="auto"/>
        <w:left w:val="none" w:sz="0" w:space="0" w:color="auto"/>
        <w:bottom w:val="none" w:sz="0" w:space="0" w:color="auto"/>
        <w:right w:val="none" w:sz="0" w:space="0" w:color="auto"/>
      </w:divBdr>
    </w:div>
    <w:div w:id="2112047109">
      <w:bodyDiv w:val="1"/>
      <w:marLeft w:val="0"/>
      <w:marRight w:val="0"/>
      <w:marTop w:val="0"/>
      <w:marBottom w:val="0"/>
      <w:divBdr>
        <w:top w:val="none" w:sz="0" w:space="0" w:color="auto"/>
        <w:left w:val="none" w:sz="0" w:space="0" w:color="auto"/>
        <w:bottom w:val="none" w:sz="0" w:space="0" w:color="auto"/>
        <w:right w:val="none" w:sz="0" w:space="0" w:color="auto"/>
      </w:divBdr>
    </w:div>
    <w:div w:id="2112775642">
      <w:bodyDiv w:val="1"/>
      <w:marLeft w:val="0"/>
      <w:marRight w:val="0"/>
      <w:marTop w:val="0"/>
      <w:marBottom w:val="0"/>
      <w:divBdr>
        <w:top w:val="none" w:sz="0" w:space="0" w:color="auto"/>
        <w:left w:val="none" w:sz="0" w:space="0" w:color="auto"/>
        <w:bottom w:val="none" w:sz="0" w:space="0" w:color="auto"/>
        <w:right w:val="none" w:sz="0" w:space="0" w:color="auto"/>
      </w:divBdr>
    </w:div>
    <w:div w:id="2115705844">
      <w:bodyDiv w:val="1"/>
      <w:marLeft w:val="0"/>
      <w:marRight w:val="0"/>
      <w:marTop w:val="0"/>
      <w:marBottom w:val="0"/>
      <w:divBdr>
        <w:top w:val="none" w:sz="0" w:space="0" w:color="auto"/>
        <w:left w:val="none" w:sz="0" w:space="0" w:color="auto"/>
        <w:bottom w:val="none" w:sz="0" w:space="0" w:color="auto"/>
        <w:right w:val="none" w:sz="0" w:space="0" w:color="auto"/>
      </w:divBdr>
      <w:divsChild>
        <w:div w:id="1291546465">
          <w:marLeft w:val="0"/>
          <w:marRight w:val="0"/>
          <w:marTop w:val="0"/>
          <w:marBottom w:val="0"/>
          <w:divBdr>
            <w:top w:val="none" w:sz="0" w:space="0" w:color="auto"/>
            <w:left w:val="none" w:sz="0" w:space="0" w:color="auto"/>
            <w:bottom w:val="none" w:sz="0" w:space="0" w:color="auto"/>
            <w:right w:val="none" w:sz="0" w:space="0" w:color="auto"/>
          </w:divBdr>
        </w:div>
        <w:div w:id="1484349315">
          <w:marLeft w:val="0"/>
          <w:marRight w:val="0"/>
          <w:marTop w:val="0"/>
          <w:marBottom w:val="0"/>
          <w:divBdr>
            <w:top w:val="none" w:sz="0" w:space="0" w:color="auto"/>
            <w:left w:val="none" w:sz="0" w:space="0" w:color="auto"/>
            <w:bottom w:val="none" w:sz="0" w:space="0" w:color="auto"/>
            <w:right w:val="none" w:sz="0" w:space="0" w:color="auto"/>
          </w:divBdr>
        </w:div>
        <w:div w:id="1687705852">
          <w:marLeft w:val="0"/>
          <w:marRight w:val="0"/>
          <w:marTop w:val="0"/>
          <w:marBottom w:val="0"/>
          <w:divBdr>
            <w:top w:val="none" w:sz="0" w:space="0" w:color="auto"/>
            <w:left w:val="none" w:sz="0" w:space="0" w:color="auto"/>
            <w:bottom w:val="none" w:sz="0" w:space="0" w:color="auto"/>
            <w:right w:val="none" w:sz="0" w:space="0" w:color="auto"/>
          </w:divBdr>
        </w:div>
        <w:div w:id="1854950872">
          <w:marLeft w:val="0"/>
          <w:marRight w:val="0"/>
          <w:marTop w:val="0"/>
          <w:marBottom w:val="0"/>
          <w:divBdr>
            <w:top w:val="none" w:sz="0" w:space="0" w:color="auto"/>
            <w:left w:val="none" w:sz="0" w:space="0" w:color="auto"/>
            <w:bottom w:val="none" w:sz="0" w:space="0" w:color="auto"/>
            <w:right w:val="none" w:sz="0" w:space="0" w:color="auto"/>
          </w:divBdr>
        </w:div>
        <w:div w:id="1996494505">
          <w:marLeft w:val="0"/>
          <w:marRight w:val="0"/>
          <w:marTop w:val="0"/>
          <w:marBottom w:val="0"/>
          <w:divBdr>
            <w:top w:val="none" w:sz="0" w:space="0" w:color="auto"/>
            <w:left w:val="none" w:sz="0" w:space="0" w:color="auto"/>
            <w:bottom w:val="none" w:sz="0" w:space="0" w:color="auto"/>
            <w:right w:val="none" w:sz="0" w:space="0" w:color="auto"/>
          </w:divBdr>
        </w:div>
      </w:divsChild>
    </w:div>
    <w:div w:id="21414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H7EN5MXTHQNV-1546-2369</_dlc_DocId>
    <_dlc_DocIdUrl xmlns="ae9388c0-b1e2-40ea-b6a8-c51c7913cbd2">
      <Url>https://www.mincultura.gov.co/prensa/noticias/_layouts/15/DocIdRedir.aspx?ID=H7EN5MXTHQNV-1546-2369</Url>
      <Description>H7EN5MXTHQNV-1546-2369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53F97F04E962046932B642586210228" ma:contentTypeVersion="0" ma:contentTypeDescription="Crear nuevo documento." ma:contentTypeScope="" ma:versionID="2f910173acc33a197dccd3b7c699a66a">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BE58F-3FE0-4F65-9D18-122F4286B0F2}"/>
</file>

<file path=customXml/itemProps2.xml><?xml version="1.0" encoding="utf-8"?>
<ds:datastoreItem xmlns:ds="http://schemas.openxmlformats.org/officeDocument/2006/customXml" ds:itemID="{779D87BA-DBB0-4E35-840C-6DA8560705A8}"/>
</file>

<file path=customXml/itemProps3.xml><?xml version="1.0" encoding="utf-8"?>
<ds:datastoreItem xmlns:ds="http://schemas.openxmlformats.org/officeDocument/2006/customXml" ds:itemID="{B764B2AD-397D-4020-86A2-B3340392B80C}"/>
</file>

<file path=customXml/itemProps4.xml><?xml version="1.0" encoding="utf-8"?>
<ds:datastoreItem xmlns:ds="http://schemas.openxmlformats.org/officeDocument/2006/customXml" ds:itemID="{2B918D4D-ABA6-46D8-8A74-753063716E5E}"/>
</file>

<file path=customXml/itemProps5.xml><?xml version="1.0" encoding="utf-8"?>
<ds:datastoreItem xmlns:ds="http://schemas.openxmlformats.org/officeDocument/2006/customXml" ds:itemID="{4CC98F32-0241-47BD-BF28-42D50D400AEB}"/>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4630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5461</CharactersWithSpaces>
  <SharedDoc>false</SharedDoc>
  <HLinks>
    <vt:vector size="24" baseType="variant">
      <vt:variant>
        <vt:i4>65624</vt:i4>
      </vt:variant>
      <vt:variant>
        <vt:i4>9</vt:i4>
      </vt:variant>
      <vt:variant>
        <vt:i4>0</vt:i4>
      </vt:variant>
      <vt:variant>
        <vt:i4>5</vt:i4>
      </vt:variant>
      <vt:variant>
        <vt:lpwstr>https://www.pactoporcolombia.gov.co/</vt:lpwstr>
      </vt:variant>
      <vt:variant>
        <vt:lpwstr/>
      </vt:variant>
      <vt:variant>
        <vt:i4>1376326</vt:i4>
      </vt:variant>
      <vt:variant>
        <vt:i4>6</vt:i4>
      </vt:variant>
      <vt:variant>
        <vt:i4>0</vt:i4>
      </vt:variant>
      <vt:variant>
        <vt:i4>5</vt:i4>
      </vt:variant>
      <vt:variant>
        <vt:lpwstr>https://twitter.com/mincultura/status/1094314582611578880</vt:lpwstr>
      </vt:variant>
      <vt:variant>
        <vt:lpwstr/>
      </vt:variant>
      <vt:variant>
        <vt:i4>3997815</vt:i4>
      </vt:variant>
      <vt:variant>
        <vt:i4>3</vt:i4>
      </vt:variant>
      <vt:variant>
        <vt:i4>0</vt:i4>
      </vt:variant>
      <vt:variant>
        <vt:i4>5</vt:i4>
      </vt:variant>
      <vt:variant>
        <vt:lpwstr>http://www.mincultura.gov.co/prensa/noticias/Paginas/MinCultura-trabaja-por-el-archipi%C3%A9lago-de-San-Andr%C3%A9s,-Providencia-y-Santa-Catalina.aspx</vt:lpwstr>
      </vt:variant>
      <vt:variant>
        <vt:lpwstr/>
      </vt:variant>
      <vt:variant>
        <vt:i4>6750225</vt:i4>
      </vt:variant>
      <vt:variant>
        <vt:i4>0</vt:i4>
      </vt:variant>
      <vt:variant>
        <vt:i4>0</vt:i4>
      </vt:variant>
      <vt:variant>
        <vt:i4>5</vt:i4>
      </vt:variant>
      <vt:variant>
        <vt:lpwstr>https://www.youtube.com/watch?v=IWJILX_2nL0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Alejandro Taborda</dc:creator>
  <cp:keywords/>
  <cp:lastModifiedBy>Jefferson Barrera Hernandez</cp:lastModifiedBy>
  <cp:revision>2</cp:revision>
  <cp:lastPrinted>2019-02-21T15:52:00Z</cp:lastPrinted>
  <dcterms:created xsi:type="dcterms:W3CDTF">2019-09-24T19:54:00Z</dcterms:created>
  <dcterms:modified xsi:type="dcterms:W3CDTF">2019-09-24T19:54:00Z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0x010100153F97F04E962046932B642586210228</vt:lpwstr>
  </property>
  <property fmtid="{D5CDD505-2E9C-101B-9397-08002B2CF9AE}" pid="3" name="_dlc_DocIdItemGuid">
    <vt:lpwstr>af64701d-2461-40da-8fb2-9c241b0c891b</vt:lpwstr>
  </property>
</Properties>
</file>